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华文楷体" w:hAnsi="华文楷体" w:eastAsia="华文楷体" w:cs="华文楷体"/>
          <w:color w:val="0070C0"/>
          <w:sz w:val="52"/>
          <w:szCs w:val="52"/>
        </w:rPr>
      </w:pPr>
      <w:bookmarkStart w:id="0" w:name="_Toc18912109"/>
      <w:r>
        <w:pict>
          <v:shape id="_x0000_s1026" o:spid="_x0000_s1026" o:spt="75" alt="英文名称改过来后的院徽" type="#_x0000_t75" style="position:absolute;left:0pt;margin-left:9.6pt;margin-top:6.5pt;height:68.7pt;width:68.7pt;mso-wrap-distance-left:9pt;mso-wrap-distance-right:9pt;z-index:-251657216;mso-width-relative:page;mso-height-relative:page;" filled="f" o:preferrelative="t" stroked="f" coordsize="21600,21600" wrapcoords="-153 0 -153 21447 21600 21447 21600 0 -153 0">
            <v:path/>
            <v:fill on="f" focussize="0,0"/>
            <v:stroke on="f" joinstyle="miter"/>
            <v:imagedata r:id="rId5" o:title=""/>
            <o:lock v:ext="edit" aspectratio="t"/>
            <w10:wrap type="tight"/>
          </v:shape>
        </w:pict>
      </w:r>
      <w:bookmarkEnd w:id="0"/>
      <w:r>
        <w:rPr>
          <w:rFonts w:hint="eastAsia" w:ascii="华文楷体" w:hAnsi="华文楷体" w:eastAsia="华文楷体" w:cs="华文楷体"/>
          <w:color w:val="0070C0"/>
          <w:sz w:val="52"/>
          <w:szCs w:val="52"/>
        </w:rPr>
        <w:t>鄂尔多斯生态环境职业学院</w:t>
      </w:r>
      <w:r>
        <w:pict>
          <v:shape id="_x0000_i1025" o:spt="75" type="#_x0000_t75" style="height:20.25pt;width:307.5pt;" filled="f" o:preferrelative="t" stroked="f" coordsize="21600,21600">
            <v:path/>
            <v:fill on="f" focussize="0,0"/>
            <v:stroke on="f" joinstyle="miter"/>
            <v:imagedata r:id="rId6" o:title=""/>
            <o:lock v:ext="edit" aspectratio="t"/>
            <w10:wrap type="none"/>
            <w10:anchorlock/>
          </v:shape>
        </w:pict>
      </w:r>
    </w:p>
    <w:p>
      <w:pPr>
        <w:adjustRightInd w:val="0"/>
        <w:snapToGrid w:val="0"/>
        <w:spacing w:line="560" w:lineRule="exact"/>
        <w:jc w:val="center"/>
        <w:outlineLvl w:val="0"/>
        <w:rPr>
          <w:rFonts w:ascii="宋体"/>
          <w:b/>
          <w:sz w:val="48"/>
          <w:szCs w:val="48"/>
        </w:rPr>
      </w:pPr>
      <w:r>
        <w:t xml:space="preserve">   </w:t>
      </w:r>
    </w:p>
    <w:p>
      <w:pPr>
        <w:adjustRightInd w:val="0"/>
        <w:snapToGrid w:val="0"/>
        <w:spacing w:line="560" w:lineRule="exact"/>
        <w:outlineLvl w:val="0"/>
        <w:rPr>
          <w:rFonts w:ascii="宋体"/>
          <w:b/>
          <w:sz w:val="48"/>
          <w:szCs w:val="48"/>
        </w:rPr>
      </w:pPr>
    </w:p>
    <w:p>
      <w:pPr>
        <w:jc w:val="center"/>
        <w:rPr>
          <w:rFonts w:cs="宋体"/>
          <w:b/>
          <w:kern w:val="0"/>
          <w:sz w:val="44"/>
          <w:szCs w:val="44"/>
        </w:rPr>
      </w:pPr>
      <w:r>
        <w:rPr>
          <w:b/>
          <w:sz w:val="44"/>
          <w:szCs w:val="44"/>
        </w:rPr>
        <w:t>20</w:t>
      </w:r>
      <w:r>
        <w:rPr>
          <w:rFonts w:hint="eastAsia"/>
          <w:b/>
          <w:sz w:val="44"/>
          <w:szCs w:val="44"/>
        </w:rPr>
        <w:t>20年毕业生就业质量年度报告</w:t>
      </w: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adjustRightInd w:val="0"/>
        <w:snapToGrid w:val="0"/>
        <w:spacing w:line="560" w:lineRule="exact"/>
        <w:jc w:val="center"/>
        <w:outlineLvl w:val="0"/>
        <w:rPr>
          <w:rFonts w:ascii="宋体" w:cs="宋体"/>
          <w:b/>
          <w:kern w:val="0"/>
          <w:sz w:val="44"/>
          <w:szCs w:val="44"/>
        </w:rPr>
      </w:pPr>
    </w:p>
    <w:p>
      <w:pPr>
        <w:jc w:val="center"/>
        <w:rPr>
          <w:rFonts w:ascii="宋体" w:cs="宋体"/>
          <w:b/>
          <w:kern w:val="0"/>
          <w:sz w:val="44"/>
          <w:szCs w:val="44"/>
        </w:rPr>
      </w:pPr>
      <w:r>
        <w:rPr>
          <w:rFonts w:ascii="宋体" w:hAnsi="宋体"/>
          <w:b/>
          <w:sz w:val="36"/>
          <w:szCs w:val="36"/>
        </w:rPr>
        <w:t xml:space="preserve">                           20</w:t>
      </w:r>
      <w:r>
        <w:rPr>
          <w:rFonts w:hint="eastAsia" w:ascii="宋体" w:hAnsi="宋体"/>
          <w:b/>
          <w:sz w:val="36"/>
          <w:szCs w:val="36"/>
        </w:rPr>
        <w:t>20年9月</w:t>
      </w:r>
    </w:p>
    <w:p>
      <w:pPr>
        <w:adjustRightInd w:val="0"/>
        <w:snapToGrid w:val="0"/>
        <w:spacing w:line="560" w:lineRule="exact"/>
        <w:outlineLvl w:val="0"/>
        <w:rPr>
          <w:rFonts w:ascii="宋体" w:cs="宋体"/>
          <w:b/>
          <w:kern w:val="0"/>
          <w:sz w:val="44"/>
          <w:szCs w:val="44"/>
        </w:rPr>
        <w:sectPr>
          <w:pgSz w:w="11906" w:h="16838"/>
          <w:pgMar w:top="1440" w:right="1800" w:bottom="1440" w:left="1800" w:header="851" w:footer="992" w:gutter="0"/>
          <w:pgNumType w:start="1"/>
          <w:cols w:space="425" w:num="1"/>
          <w:docGrid w:type="lines" w:linePitch="312" w:charSpace="0"/>
        </w:sectPr>
      </w:pPr>
    </w:p>
    <w:p>
      <w:pPr>
        <w:pStyle w:val="28"/>
      </w:pPr>
      <w:r>
        <w:rPr>
          <w:lang w:val="zh-CN"/>
        </w:rPr>
        <w:t>目录</w:t>
      </w:r>
    </w:p>
    <w:p>
      <w:pPr>
        <w:pStyle w:val="9"/>
        <w:rPr>
          <w:rFonts w:ascii="Calibri" w:hAnsi="Calibri"/>
          <w:sz w:val="21"/>
        </w:rPr>
      </w:pPr>
      <w:r>
        <w:fldChar w:fldCharType="begin"/>
      </w:r>
      <w:r>
        <w:instrText xml:space="preserve"> TOC \o "1-3" \h \z \u </w:instrText>
      </w:r>
      <w:r>
        <w:fldChar w:fldCharType="separate"/>
      </w:r>
      <w:r>
        <w:fldChar w:fldCharType="begin"/>
      </w:r>
      <w:r>
        <w:instrText xml:space="preserve"> HYPERLINK \l "_Toc18913760" </w:instrText>
      </w:r>
      <w:r>
        <w:fldChar w:fldCharType="separate"/>
      </w:r>
      <w:r>
        <w:rPr>
          <w:rStyle w:val="17"/>
          <w:rFonts w:hint="eastAsia" w:cs="宋体"/>
          <w:b/>
          <w:bCs/>
          <w:kern w:val="36"/>
        </w:rPr>
        <w:t>学院概况</w:t>
      </w:r>
      <w:r>
        <w:tab/>
      </w:r>
      <w:r>
        <w:fldChar w:fldCharType="begin"/>
      </w:r>
      <w:r>
        <w:instrText xml:space="preserve"> PAGEREF _Toc18913760 \h </w:instrText>
      </w:r>
      <w:r>
        <w:fldChar w:fldCharType="separate"/>
      </w:r>
      <w:r>
        <w:t>1</w:t>
      </w:r>
      <w:r>
        <w:fldChar w:fldCharType="end"/>
      </w:r>
      <w:r>
        <w:fldChar w:fldCharType="end"/>
      </w:r>
    </w:p>
    <w:p>
      <w:pPr>
        <w:pStyle w:val="9"/>
        <w:rPr>
          <w:rFonts w:ascii="Calibri" w:hAnsi="Calibri"/>
          <w:sz w:val="21"/>
        </w:rPr>
      </w:pPr>
      <w:r>
        <w:fldChar w:fldCharType="begin"/>
      </w:r>
      <w:r>
        <w:instrText xml:space="preserve"> HYPERLINK \l "_Toc18913761" </w:instrText>
      </w:r>
      <w:r>
        <w:fldChar w:fldCharType="separate"/>
      </w:r>
      <w:r>
        <w:rPr>
          <w:rStyle w:val="17"/>
          <w:rFonts w:hint="eastAsia"/>
        </w:rPr>
        <w:t>第一部分</w:t>
      </w:r>
      <w:r>
        <w:rPr>
          <w:rStyle w:val="17"/>
        </w:rPr>
        <w:t xml:space="preserve">  </w:t>
      </w:r>
      <w:r>
        <w:rPr>
          <w:rStyle w:val="17"/>
          <w:rFonts w:hint="eastAsia"/>
        </w:rPr>
        <w:t>毕业生就业分布概述</w:t>
      </w:r>
      <w:r>
        <w:tab/>
      </w:r>
      <w:r>
        <w:rPr>
          <w:rFonts w:hint="eastAsia"/>
        </w:rPr>
        <w:t>3</w:t>
      </w:r>
      <w:r>
        <w:rPr>
          <w:rFonts w:hint="eastAsia"/>
        </w:rPr>
        <w:fldChar w:fldCharType="end"/>
      </w:r>
    </w:p>
    <w:p>
      <w:pPr>
        <w:pStyle w:val="5"/>
        <w:tabs>
          <w:tab w:val="right" w:leader="dot" w:pos="8302"/>
        </w:tabs>
        <w:rPr>
          <w:rStyle w:val="17"/>
        </w:rPr>
      </w:pPr>
      <w:r>
        <w:fldChar w:fldCharType="begin"/>
      </w:r>
      <w:r>
        <w:instrText xml:space="preserve"> HYPERLINK \l "_Toc18913762" </w:instrText>
      </w:r>
      <w:r>
        <w:fldChar w:fldCharType="separate"/>
      </w:r>
      <w:r>
        <w:rPr>
          <w:rStyle w:val="17"/>
          <w:rFonts w:hint="eastAsia"/>
        </w:rPr>
        <w:t>一、专业分布及</w:t>
      </w:r>
      <w:r>
        <w:rPr>
          <w:rStyle w:val="17"/>
          <w:rFonts w:hint="eastAsia"/>
          <w:lang w:val="en-US" w:eastAsia="zh-CN"/>
        </w:rPr>
        <w:t>毕业去向落实情况</w:t>
      </w:r>
      <w:r>
        <w:rPr>
          <w:rStyle w:val="17"/>
          <w:rFonts w:hint="eastAsia"/>
        </w:rPr>
        <w:t>统计</w:t>
      </w:r>
      <w:r>
        <w:rPr>
          <w:rStyle w:val="17"/>
        </w:rPr>
        <w:tab/>
      </w:r>
      <w:r>
        <w:rPr>
          <w:rStyle w:val="17"/>
          <w:rFonts w:hint="eastAsia"/>
        </w:rPr>
        <w:t>3</w:t>
      </w:r>
      <w:r>
        <w:rPr>
          <w:rStyle w:val="17"/>
          <w:rFonts w:hint="eastAsia"/>
        </w:rPr>
        <w:fldChar w:fldCharType="end"/>
      </w:r>
    </w:p>
    <w:p>
      <w:pPr>
        <w:pStyle w:val="5"/>
        <w:tabs>
          <w:tab w:val="right" w:leader="dot" w:pos="8302"/>
        </w:tabs>
        <w:rPr>
          <w:rStyle w:val="17"/>
        </w:rPr>
      </w:pPr>
      <w:r>
        <w:fldChar w:fldCharType="begin"/>
      </w:r>
      <w:r>
        <w:instrText xml:space="preserve"> HYPERLINK \l "_Toc18913763" </w:instrText>
      </w:r>
      <w:r>
        <w:fldChar w:fldCharType="separate"/>
      </w:r>
      <w:r>
        <w:rPr>
          <w:rStyle w:val="17"/>
          <w:rFonts w:hint="eastAsia"/>
        </w:rPr>
        <w:t>二、毕业生就业行业分布</w:t>
      </w:r>
      <w:r>
        <w:rPr>
          <w:rStyle w:val="17"/>
        </w:rPr>
        <w:tab/>
      </w:r>
      <w:r>
        <w:rPr>
          <w:rStyle w:val="17"/>
          <w:rFonts w:hint="eastAsia"/>
        </w:rPr>
        <w:t>4</w:t>
      </w:r>
      <w:r>
        <w:rPr>
          <w:rStyle w:val="17"/>
          <w:rFonts w:hint="eastAsia"/>
        </w:rPr>
        <w:fldChar w:fldCharType="end"/>
      </w:r>
    </w:p>
    <w:p>
      <w:pPr>
        <w:pStyle w:val="5"/>
        <w:tabs>
          <w:tab w:val="right" w:leader="dot" w:pos="8302"/>
        </w:tabs>
        <w:rPr>
          <w:rStyle w:val="17"/>
        </w:rPr>
      </w:pPr>
      <w:r>
        <w:fldChar w:fldCharType="begin"/>
      </w:r>
      <w:r>
        <w:instrText xml:space="preserve"> HYPERLINK \l "_Toc18913764" </w:instrText>
      </w:r>
      <w:r>
        <w:fldChar w:fldCharType="separate"/>
      </w:r>
      <w:r>
        <w:rPr>
          <w:rStyle w:val="17"/>
          <w:rFonts w:hint="eastAsia"/>
        </w:rPr>
        <w:t>三、毕业生就业企业类型分布</w:t>
      </w:r>
      <w:r>
        <w:rPr>
          <w:rStyle w:val="17"/>
        </w:rPr>
        <w:tab/>
      </w:r>
      <w:r>
        <w:rPr>
          <w:rStyle w:val="17"/>
          <w:rFonts w:hint="eastAsia"/>
        </w:rPr>
        <w:t>.</w:t>
      </w:r>
      <w:r>
        <w:rPr>
          <w:rStyle w:val="17"/>
        </w:rPr>
        <w:fldChar w:fldCharType="begin"/>
      </w:r>
      <w:r>
        <w:rPr>
          <w:rStyle w:val="17"/>
        </w:rPr>
        <w:instrText xml:space="preserve"> PAGEREF _Toc18913764 \h </w:instrText>
      </w:r>
      <w:r>
        <w:rPr>
          <w:rStyle w:val="17"/>
        </w:rPr>
        <w:fldChar w:fldCharType="separate"/>
      </w:r>
      <w:r>
        <w:rPr>
          <w:rStyle w:val="17"/>
        </w:rPr>
        <w:t>1</w:t>
      </w:r>
      <w:r>
        <w:rPr>
          <w:rStyle w:val="17"/>
          <w:rFonts w:hint="eastAsia"/>
        </w:rPr>
        <w:t>0</w:t>
      </w:r>
      <w:r>
        <w:rPr>
          <w:rStyle w:val="17"/>
        </w:rPr>
        <w:fldChar w:fldCharType="end"/>
      </w:r>
      <w:r>
        <w:rPr>
          <w:rStyle w:val="17"/>
        </w:rPr>
        <w:fldChar w:fldCharType="end"/>
      </w:r>
    </w:p>
    <w:p>
      <w:pPr>
        <w:pStyle w:val="5"/>
        <w:tabs>
          <w:tab w:val="right" w:leader="dot" w:pos="8302"/>
        </w:tabs>
        <w:rPr>
          <w:rStyle w:val="17"/>
        </w:rPr>
      </w:pPr>
      <w:r>
        <w:fldChar w:fldCharType="begin"/>
      </w:r>
      <w:r>
        <w:instrText xml:space="preserve"> HYPERLINK \l "_Toc18913765" </w:instrText>
      </w:r>
      <w:r>
        <w:fldChar w:fldCharType="separate"/>
      </w:r>
      <w:r>
        <w:rPr>
          <w:rStyle w:val="17"/>
          <w:rFonts w:hint="eastAsia"/>
        </w:rPr>
        <w:t>四、毕业生就业地域分布</w:t>
      </w:r>
      <w:r>
        <w:rPr>
          <w:rStyle w:val="17"/>
        </w:rPr>
        <w:tab/>
      </w:r>
      <w:r>
        <w:rPr>
          <w:rStyle w:val="17"/>
        </w:rPr>
        <w:fldChar w:fldCharType="begin"/>
      </w:r>
      <w:r>
        <w:rPr>
          <w:rStyle w:val="17"/>
        </w:rPr>
        <w:instrText xml:space="preserve"> PAGEREF _Toc18913765 \h </w:instrText>
      </w:r>
      <w:r>
        <w:rPr>
          <w:rStyle w:val="17"/>
        </w:rPr>
        <w:fldChar w:fldCharType="separate"/>
      </w:r>
      <w:r>
        <w:rPr>
          <w:rStyle w:val="17"/>
        </w:rPr>
        <w:t>1</w:t>
      </w:r>
      <w:r>
        <w:rPr>
          <w:rStyle w:val="17"/>
          <w:rFonts w:hint="eastAsia"/>
        </w:rPr>
        <w:t>0</w:t>
      </w:r>
      <w:r>
        <w:rPr>
          <w:rStyle w:val="17"/>
        </w:rPr>
        <w:fldChar w:fldCharType="end"/>
      </w:r>
      <w:r>
        <w:rPr>
          <w:rStyle w:val="17"/>
        </w:rPr>
        <w:fldChar w:fldCharType="end"/>
      </w:r>
    </w:p>
    <w:p>
      <w:pPr>
        <w:pStyle w:val="5"/>
        <w:tabs>
          <w:tab w:val="right" w:leader="dot" w:pos="8302"/>
        </w:tabs>
        <w:ind w:left="0"/>
        <w:rPr>
          <w:rStyle w:val="17"/>
        </w:rPr>
      </w:pPr>
      <w:r>
        <w:fldChar w:fldCharType="begin"/>
      </w:r>
      <w:r>
        <w:instrText xml:space="preserve"> HYPERLINK \l "_Toc18913766" </w:instrText>
      </w:r>
      <w:r>
        <w:fldChar w:fldCharType="separate"/>
      </w:r>
      <w:r>
        <w:rPr>
          <w:rStyle w:val="17"/>
          <w:rFonts w:hint="eastAsia"/>
        </w:rPr>
        <w:t>第二部分</w:t>
      </w:r>
      <w:r>
        <w:rPr>
          <w:rStyle w:val="17"/>
        </w:rPr>
        <w:t xml:space="preserve"> </w:t>
      </w:r>
      <w:r>
        <w:rPr>
          <w:rStyle w:val="17"/>
          <w:rFonts w:hint="eastAsia"/>
        </w:rPr>
        <w:t>毕业生招聘会开展情况</w:t>
      </w:r>
      <w:r>
        <w:rPr>
          <w:rStyle w:val="17"/>
        </w:rPr>
        <w:tab/>
      </w:r>
      <w:r>
        <w:rPr>
          <w:rStyle w:val="17"/>
        </w:rPr>
        <w:fldChar w:fldCharType="begin"/>
      </w:r>
      <w:r>
        <w:rPr>
          <w:rStyle w:val="17"/>
        </w:rPr>
        <w:instrText xml:space="preserve"> PAGEREF _Toc18913766 \h </w:instrText>
      </w:r>
      <w:r>
        <w:rPr>
          <w:rStyle w:val="17"/>
        </w:rPr>
        <w:fldChar w:fldCharType="separate"/>
      </w:r>
      <w:r>
        <w:rPr>
          <w:rStyle w:val="17"/>
        </w:rPr>
        <w:t>1</w:t>
      </w:r>
      <w:r>
        <w:rPr>
          <w:rStyle w:val="17"/>
          <w:rFonts w:hint="eastAsia"/>
        </w:rPr>
        <w:t>1</w:t>
      </w:r>
      <w:r>
        <w:rPr>
          <w:rStyle w:val="17"/>
        </w:rPr>
        <w:fldChar w:fldCharType="end"/>
      </w:r>
      <w:r>
        <w:rPr>
          <w:rStyle w:val="17"/>
        </w:rPr>
        <w:fldChar w:fldCharType="end"/>
      </w:r>
    </w:p>
    <w:p>
      <w:pPr>
        <w:pStyle w:val="5"/>
        <w:tabs>
          <w:tab w:val="right" w:leader="dot" w:pos="8302"/>
        </w:tabs>
        <w:rPr>
          <w:rStyle w:val="17"/>
        </w:rPr>
      </w:pPr>
      <w:r>
        <w:fldChar w:fldCharType="begin"/>
      </w:r>
      <w:r>
        <w:instrText xml:space="preserve"> HYPERLINK \l "_Toc18913767" </w:instrText>
      </w:r>
      <w:r>
        <w:fldChar w:fldCharType="separate"/>
      </w:r>
      <w:r>
        <w:rPr>
          <w:rStyle w:val="17"/>
          <w:rFonts w:hint="eastAsia"/>
        </w:rPr>
        <w:t>一、招聘活动情况</w:t>
      </w:r>
      <w:r>
        <w:rPr>
          <w:rStyle w:val="17"/>
        </w:rPr>
        <w:tab/>
      </w:r>
      <w:r>
        <w:rPr>
          <w:rStyle w:val="17"/>
        </w:rPr>
        <w:fldChar w:fldCharType="begin"/>
      </w:r>
      <w:r>
        <w:rPr>
          <w:rStyle w:val="17"/>
        </w:rPr>
        <w:instrText xml:space="preserve"> PAGEREF _Toc18913767 \h </w:instrText>
      </w:r>
      <w:r>
        <w:rPr>
          <w:rStyle w:val="17"/>
        </w:rPr>
        <w:fldChar w:fldCharType="separate"/>
      </w:r>
      <w:r>
        <w:rPr>
          <w:rStyle w:val="17"/>
        </w:rPr>
        <w:t>1</w:t>
      </w:r>
      <w:r>
        <w:rPr>
          <w:rStyle w:val="17"/>
          <w:rFonts w:hint="eastAsia"/>
        </w:rPr>
        <w:t>1</w:t>
      </w:r>
      <w:r>
        <w:rPr>
          <w:rStyle w:val="17"/>
        </w:rPr>
        <w:fldChar w:fldCharType="end"/>
      </w:r>
      <w:r>
        <w:rPr>
          <w:rStyle w:val="17"/>
        </w:rPr>
        <w:fldChar w:fldCharType="end"/>
      </w:r>
    </w:p>
    <w:p>
      <w:pPr>
        <w:pStyle w:val="5"/>
        <w:tabs>
          <w:tab w:val="right" w:leader="dot" w:pos="8302"/>
        </w:tabs>
        <w:rPr>
          <w:rStyle w:val="17"/>
        </w:rPr>
      </w:pPr>
      <w:r>
        <w:fldChar w:fldCharType="begin"/>
      </w:r>
      <w:r>
        <w:instrText xml:space="preserve"> HYPERLINK \l "_Toc18913768" </w:instrText>
      </w:r>
      <w:r>
        <w:fldChar w:fldCharType="separate"/>
      </w:r>
      <w:r>
        <w:rPr>
          <w:rStyle w:val="17"/>
          <w:rFonts w:hint="eastAsia"/>
        </w:rPr>
        <w:t>二、招聘单位情况</w:t>
      </w:r>
      <w:r>
        <w:rPr>
          <w:rStyle w:val="17"/>
        </w:rPr>
        <w:tab/>
      </w:r>
      <w:r>
        <w:rPr>
          <w:rStyle w:val="17"/>
        </w:rPr>
        <w:fldChar w:fldCharType="begin"/>
      </w:r>
      <w:r>
        <w:rPr>
          <w:rStyle w:val="17"/>
        </w:rPr>
        <w:instrText xml:space="preserve"> PAGEREF _Toc18913768 \h </w:instrText>
      </w:r>
      <w:r>
        <w:rPr>
          <w:rStyle w:val="17"/>
        </w:rPr>
        <w:fldChar w:fldCharType="separate"/>
      </w:r>
      <w:r>
        <w:rPr>
          <w:rStyle w:val="17"/>
        </w:rPr>
        <w:t>1</w:t>
      </w:r>
      <w:r>
        <w:rPr>
          <w:rStyle w:val="17"/>
          <w:rFonts w:hint="eastAsia"/>
        </w:rPr>
        <w:t>1</w:t>
      </w:r>
      <w:r>
        <w:rPr>
          <w:rStyle w:val="17"/>
        </w:rPr>
        <w:fldChar w:fldCharType="end"/>
      </w:r>
      <w:r>
        <w:rPr>
          <w:rStyle w:val="17"/>
        </w:rPr>
        <w:fldChar w:fldCharType="end"/>
      </w:r>
    </w:p>
    <w:p>
      <w:pPr>
        <w:pStyle w:val="5"/>
        <w:tabs>
          <w:tab w:val="right" w:leader="dot" w:pos="8302"/>
        </w:tabs>
        <w:ind w:left="0"/>
        <w:rPr>
          <w:rStyle w:val="17"/>
        </w:rPr>
      </w:pPr>
      <w:r>
        <w:fldChar w:fldCharType="begin"/>
      </w:r>
      <w:r>
        <w:instrText xml:space="preserve"> HYPERLINK \l "_Toc18913769" </w:instrText>
      </w:r>
      <w:r>
        <w:fldChar w:fldCharType="separate"/>
      </w:r>
      <w:r>
        <w:rPr>
          <w:rStyle w:val="17"/>
          <w:rFonts w:hint="eastAsia"/>
        </w:rPr>
        <w:t>第三部分就业形势分析与就业工作推进措施</w:t>
      </w:r>
      <w:r>
        <w:rPr>
          <w:rStyle w:val="17"/>
        </w:rPr>
        <w:tab/>
      </w:r>
      <w:r>
        <w:rPr>
          <w:rStyle w:val="17"/>
        </w:rPr>
        <w:fldChar w:fldCharType="begin"/>
      </w:r>
      <w:r>
        <w:rPr>
          <w:rStyle w:val="17"/>
        </w:rPr>
        <w:instrText xml:space="preserve"> PAGEREF _Toc18913769 \h </w:instrText>
      </w:r>
      <w:r>
        <w:rPr>
          <w:rStyle w:val="17"/>
        </w:rPr>
        <w:fldChar w:fldCharType="separate"/>
      </w:r>
      <w:r>
        <w:rPr>
          <w:rStyle w:val="17"/>
        </w:rPr>
        <w:t>1</w:t>
      </w:r>
      <w:r>
        <w:rPr>
          <w:rStyle w:val="17"/>
          <w:rFonts w:hint="eastAsia"/>
        </w:rPr>
        <w:t>4</w:t>
      </w:r>
      <w:r>
        <w:rPr>
          <w:rStyle w:val="17"/>
        </w:rPr>
        <w:fldChar w:fldCharType="end"/>
      </w:r>
      <w:r>
        <w:rPr>
          <w:rStyle w:val="17"/>
        </w:rPr>
        <w:fldChar w:fldCharType="end"/>
      </w:r>
    </w:p>
    <w:p>
      <w:pPr>
        <w:pStyle w:val="5"/>
        <w:tabs>
          <w:tab w:val="right" w:leader="dot" w:pos="8302"/>
        </w:tabs>
        <w:rPr>
          <w:rStyle w:val="17"/>
        </w:rPr>
      </w:pPr>
      <w:r>
        <w:fldChar w:fldCharType="begin"/>
      </w:r>
      <w:r>
        <w:instrText xml:space="preserve"> HYPERLINK \l "_Toc18913770" </w:instrText>
      </w:r>
      <w:r>
        <w:fldChar w:fldCharType="separate"/>
      </w:r>
      <w:r>
        <w:rPr>
          <w:rStyle w:val="17"/>
          <w:rFonts w:hint="eastAsia"/>
        </w:rPr>
        <w:t>一、就业形势分析</w:t>
      </w:r>
      <w:r>
        <w:rPr>
          <w:rStyle w:val="17"/>
        </w:rPr>
        <w:tab/>
      </w:r>
      <w:r>
        <w:rPr>
          <w:rStyle w:val="17"/>
        </w:rPr>
        <w:fldChar w:fldCharType="begin"/>
      </w:r>
      <w:r>
        <w:rPr>
          <w:rStyle w:val="17"/>
        </w:rPr>
        <w:instrText xml:space="preserve"> PAGEREF _Toc18913770 \h </w:instrText>
      </w:r>
      <w:r>
        <w:rPr>
          <w:rStyle w:val="17"/>
        </w:rPr>
        <w:fldChar w:fldCharType="separate"/>
      </w:r>
      <w:r>
        <w:rPr>
          <w:rStyle w:val="17"/>
        </w:rPr>
        <w:t>1</w:t>
      </w:r>
      <w:r>
        <w:rPr>
          <w:rStyle w:val="17"/>
          <w:rFonts w:hint="eastAsia"/>
        </w:rPr>
        <w:t>4</w:t>
      </w:r>
      <w:r>
        <w:rPr>
          <w:rStyle w:val="17"/>
        </w:rPr>
        <w:fldChar w:fldCharType="end"/>
      </w:r>
      <w:r>
        <w:rPr>
          <w:rStyle w:val="17"/>
        </w:rPr>
        <w:fldChar w:fldCharType="end"/>
      </w:r>
    </w:p>
    <w:p>
      <w:pPr>
        <w:pStyle w:val="5"/>
        <w:tabs>
          <w:tab w:val="right" w:leader="dot" w:pos="8302"/>
        </w:tabs>
        <w:rPr>
          <w:rStyle w:val="17"/>
        </w:rPr>
      </w:pPr>
      <w:r>
        <w:fldChar w:fldCharType="begin"/>
      </w:r>
      <w:r>
        <w:instrText xml:space="preserve"> HYPERLINK \l "_Toc18913771" </w:instrText>
      </w:r>
      <w:r>
        <w:fldChar w:fldCharType="separate"/>
      </w:r>
      <w:r>
        <w:rPr>
          <w:rStyle w:val="17"/>
          <w:rFonts w:hint="eastAsia"/>
        </w:rPr>
        <w:t>二、政府推进就业工作措施</w:t>
      </w:r>
      <w:r>
        <w:rPr>
          <w:rStyle w:val="17"/>
        </w:rPr>
        <w:tab/>
      </w:r>
      <w:r>
        <w:rPr>
          <w:rStyle w:val="17"/>
        </w:rPr>
        <w:fldChar w:fldCharType="begin"/>
      </w:r>
      <w:r>
        <w:rPr>
          <w:rStyle w:val="17"/>
        </w:rPr>
        <w:instrText xml:space="preserve"> PAGEREF _Toc18913771 \h </w:instrText>
      </w:r>
      <w:r>
        <w:rPr>
          <w:rStyle w:val="17"/>
        </w:rPr>
        <w:fldChar w:fldCharType="separate"/>
      </w:r>
      <w:r>
        <w:rPr>
          <w:rStyle w:val="17"/>
        </w:rPr>
        <w:t>1</w:t>
      </w:r>
      <w:r>
        <w:rPr>
          <w:rStyle w:val="17"/>
          <w:rFonts w:hint="eastAsia"/>
        </w:rPr>
        <w:t>5</w:t>
      </w:r>
      <w:r>
        <w:rPr>
          <w:rStyle w:val="17"/>
        </w:rPr>
        <w:fldChar w:fldCharType="end"/>
      </w:r>
      <w:r>
        <w:rPr>
          <w:rStyle w:val="17"/>
        </w:rPr>
        <w:fldChar w:fldCharType="end"/>
      </w:r>
    </w:p>
    <w:p>
      <w:pPr>
        <w:pStyle w:val="5"/>
        <w:tabs>
          <w:tab w:val="right" w:leader="dot" w:pos="8302"/>
        </w:tabs>
        <w:rPr>
          <w:rStyle w:val="17"/>
        </w:rPr>
      </w:pPr>
      <w:r>
        <w:fldChar w:fldCharType="begin"/>
      </w:r>
      <w:r>
        <w:instrText xml:space="preserve"> HYPERLINK \l "_Toc18913773" </w:instrText>
      </w:r>
      <w:r>
        <w:fldChar w:fldCharType="separate"/>
      </w:r>
      <w:r>
        <w:rPr>
          <w:rStyle w:val="17"/>
          <w:rFonts w:hint="eastAsia"/>
        </w:rPr>
        <w:t>三、学院推进就业创业工作的主要举措</w:t>
      </w:r>
      <w:r>
        <w:rPr>
          <w:rStyle w:val="17"/>
        </w:rPr>
        <w:tab/>
      </w:r>
      <w:r>
        <w:rPr>
          <w:rStyle w:val="17"/>
        </w:rPr>
        <w:fldChar w:fldCharType="begin"/>
      </w:r>
      <w:r>
        <w:rPr>
          <w:rStyle w:val="17"/>
        </w:rPr>
        <w:instrText xml:space="preserve"> PAGEREF _Toc18913773 \h </w:instrText>
      </w:r>
      <w:r>
        <w:rPr>
          <w:rStyle w:val="17"/>
        </w:rPr>
        <w:fldChar w:fldCharType="separate"/>
      </w:r>
      <w:r>
        <w:rPr>
          <w:rStyle w:val="17"/>
        </w:rPr>
        <w:t>1</w:t>
      </w:r>
      <w:r>
        <w:rPr>
          <w:rStyle w:val="17"/>
          <w:rFonts w:hint="eastAsia"/>
        </w:rPr>
        <w:t>6</w:t>
      </w:r>
      <w:r>
        <w:rPr>
          <w:rStyle w:val="17"/>
        </w:rPr>
        <w:fldChar w:fldCharType="end"/>
      </w:r>
      <w:r>
        <w:rPr>
          <w:rStyle w:val="17"/>
        </w:rPr>
        <w:fldChar w:fldCharType="end"/>
      </w:r>
    </w:p>
    <w:p>
      <w:pPr>
        <w:pStyle w:val="5"/>
        <w:tabs>
          <w:tab w:val="right" w:leader="dot" w:pos="8302"/>
        </w:tabs>
        <w:rPr>
          <w:kern w:val="2"/>
          <w:sz w:val="21"/>
        </w:rPr>
      </w:pPr>
      <w:r>
        <w:fldChar w:fldCharType="begin"/>
      </w:r>
      <w:r>
        <w:instrText xml:space="preserve"> HYPERLINK \l "_Toc18913774" </w:instrText>
      </w:r>
      <w:r>
        <w:fldChar w:fldCharType="separate"/>
      </w:r>
      <w:r>
        <w:rPr>
          <w:rStyle w:val="17"/>
          <w:rFonts w:hint="eastAsia"/>
        </w:rPr>
        <w:t>（一）校企互动、产教互通、学做互生</w:t>
      </w:r>
      <w:r>
        <w:tab/>
      </w:r>
      <w:r>
        <w:fldChar w:fldCharType="begin"/>
      </w:r>
      <w:r>
        <w:instrText xml:space="preserve"> PAGEREF _Toc18913774 \h </w:instrText>
      </w:r>
      <w:r>
        <w:fldChar w:fldCharType="separate"/>
      </w:r>
      <w:r>
        <w:t>1</w:t>
      </w:r>
      <w:r>
        <w:rPr>
          <w:rFonts w:hint="eastAsia"/>
        </w:rPr>
        <w:t>6</w:t>
      </w:r>
      <w:r>
        <w:fldChar w:fldCharType="end"/>
      </w:r>
      <w:r>
        <w:fldChar w:fldCharType="end"/>
      </w:r>
    </w:p>
    <w:p>
      <w:pPr>
        <w:pStyle w:val="5"/>
        <w:tabs>
          <w:tab w:val="right" w:leader="dot" w:pos="8302"/>
        </w:tabs>
        <w:rPr>
          <w:rStyle w:val="17"/>
        </w:rPr>
      </w:pPr>
      <w:r>
        <w:fldChar w:fldCharType="begin"/>
      </w:r>
      <w:r>
        <w:instrText xml:space="preserve"> HYPERLINK \l "_Toc18913775" </w:instrText>
      </w:r>
      <w:r>
        <w:fldChar w:fldCharType="separate"/>
      </w:r>
      <w:r>
        <w:rPr>
          <w:rStyle w:val="17"/>
          <w:rFonts w:hint="eastAsia"/>
        </w:rPr>
        <w:t>（二）扎实推进就业指导服务</w:t>
      </w:r>
      <w:r>
        <w:tab/>
      </w:r>
      <w:r>
        <w:fldChar w:fldCharType="begin"/>
      </w:r>
      <w:r>
        <w:instrText xml:space="preserve"> PAGEREF _Toc18913775 \h </w:instrText>
      </w:r>
      <w:r>
        <w:fldChar w:fldCharType="separate"/>
      </w:r>
      <w:r>
        <w:t>1</w:t>
      </w:r>
      <w:r>
        <w:rPr>
          <w:rFonts w:hint="eastAsia"/>
        </w:rPr>
        <w:t>7</w:t>
      </w:r>
      <w:r>
        <w:fldChar w:fldCharType="end"/>
      </w:r>
      <w:r>
        <w:fldChar w:fldCharType="end"/>
      </w:r>
    </w:p>
    <w:p>
      <w:pPr>
        <w:pStyle w:val="5"/>
        <w:tabs>
          <w:tab w:val="right" w:leader="dot" w:pos="8302"/>
        </w:tabs>
        <w:rPr>
          <w:color w:val="0000FF"/>
          <w:u w:val="single"/>
        </w:rPr>
      </w:pPr>
      <w:r>
        <w:fldChar w:fldCharType="begin"/>
      </w:r>
      <w:r>
        <w:instrText xml:space="preserve"> HYPERLINK \l "_Toc18913775" </w:instrText>
      </w:r>
      <w:r>
        <w:fldChar w:fldCharType="separate"/>
      </w:r>
      <w:r>
        <w:rPr>
          <w:rStyle w:val="17"/>
          <w:rFonts w:hint="eastAsia"/>
        </w:rPr>
        <w:t>（三）积极开展就业帮扶和就业追踪工作</w:t>
      </w:r>
      <w:r>
        <w:tab/>
      </w:r>
      <w:r>
        <w:fldChar w:fldCharType="begin"/>
      </w:r>
      <w:r>
        <w:instrText xml:space="preserve"> PAGEREF _Toc18913775 \h </w:instrText>
      </w:r>
      <w:r>
        <w:fldChar w:fldCharType="separate"/>
      </w:r>
      <w:r>
        <w:t>1</w:t>
      </w:r>
      <w:r>
        <w:rPr>
          <w:rFonts w:hint="eastAsia"/>
        </w:rPr>
        <w:t>7</w:t>
      </w:r>
      <w:r>
        <w:fldChar w:fldCharType="end"/>
      </w:r>
      <w:r>
        <w:fldChar w:fldCharType="end"/>
      </w:r>
    </w:p>
    <w:p>
      <w:pPr>
        <w:pStyle w:val="5"/>
        <w:tabs>
          <w:tab w:val="right" w:leader="dot" w:pos="8302"/>
        </w:tabs>
        <w:rPr>
          <w:kern w:val="2"/>
          <w:sz w:val="21"/>
        </w:rPr>
      </w:pPr>
      <w:r>
        <w:fldChar w:fldCharType="begin"/>
      </w:r>
      <w:r>
        <w:instrText xml:space="preserve"> HYPERLINK \l "_Toc18913776" </w:instrText>
      </w:r>
      <w:r>
        <w:fldChar w:fldCharType="separate"/>
      </w:r>
      <w:r>
        <w:rPr>
          <w:rStyle w:val="17"/>
          <w:rFonts w:hint="eastAsia"/>
        </w:rPr>
        <w:t>（四）积极推进创新创业工作</w:t>
      </w:r>
      <w:r>
        <w:tab/>
      </w:r>
      <w:r>
        <w:fldChar w:fldCharType="begin"/>
      </w:r>
      <w:r>
        <w:instrText xml:space="preserve"> PAGEREF _Toc18913776 \h </w:instrText>
      </w:r>
      <w:r>
        <w:fldChar w:fldCharType="separate"/>
      </w:r>
      <w:r>
        <w:t>1</w:t>
      </w:r>
      <w:r>
        <w:rPr>
          <w:rFonts w:hint="eastAsia"/>
        </w:rPr>
        <w:t>7</w:t>
      </w:r>
      <w:r>
        <w:fldChar w:fldCharType="end"/>
      </w:r>
      <w:r>
        <w:fldChar w:fldCharType="end"/>
      </w:r>
    </w:p>
    <w:p>
      <w:pPr>
        <w:pStyle w:val="5"/>
        <w:tabs>
          <w:tab w:val="right" w:leader="dot" w:pos="8302"/>
        </w:tabs>
        <w:rPr>
          <w:kern w:val="2"/>
          <w:sz w:val="21"/>
        </w:rPr>
      </w:pPr>
      <w:r>
        <w:fldChar w:fldCharType="begin"/>
      </w:r>
      <w:r>
        <w:instrText xml:space="preserve"> HYPERLINK \l "_Toc18913777" </w:instrText>
      </w:r>
      <w:r>
        <w:fldChar w:fldCharType="separate"/>
      </w:r>
      <w:r>
        <w:rPr>
          <w:rStyle w:val="17"/>
          <w:rFonts w:hint="eastAsia"/>
        </w:rPr>
        <w:t>（五）建立毕业生电子信息表，保持与毕业生的密切联系，及时向毕业生推荐就业招聘信息。</w:t>
      </w:r>
      <w:r>
        <w:tab/>
      </w:r>
      <w:r>
        <w:fldChar w:fldCharType="begin"/>
      </w:r>
      <w:r>
        <w:instrText xml:space="preserve"> PAGEREF _Toc18913777 \h </w:instrText>
      </w:r>
      <w:r>
        <w:fldChar w:fldCharType="separate"/>
      </w:r>
      <w:r>
        <w:t>2</w:t>
      </w:r>
      <w:r>
        <w:rPr>
          <w:rFonts w:hint="eastAsia"/>
        </w:rPr>
        <w:t>1</w:t>
      </w:r>
      <w:r>
        <w:fldChar w:fldCharType="end"/>
      </w:r>
      <w:r>
        <w:fldChar w:fldCharType="end"/>
      </w:r>
    </w:p>
    <w:p>
      <w:pPr>
        <w:pStyle w:val="5"/>
        <w:tabs>
          <w:tab w:val="right" w:leader="dot" w:pos="8302"/>
        </w:tabs>
        <w:rPr>
          <w:kern w:val="2"/>
          <w:sz w:val="21"/>
        </w:rPr>
      </w:pPr>
      <w:r>
        <w:fldChar w:fldCharType="begin"/>
      </w:r>
      <w:r>
        <w:instrText xml:space="preserve"> HYPERLINK \l "_Toc18913778" </w:instrText>
      </w:r>
      <w:r>
        <w:fldChar w:fldCharType="separate"/>
      </w:r>
      <w:r>
        <w:rPr>
          <w:rStyle w:val="17"/>
          <w:rFonts w:hint="eastAsia"/>
        </w:rPr>
        <w:t>（六）加强思想政治教育，帮助学生树立正确的就业观与创业观。</w:t>
      </w:r>
      <w:r>
        <w:tab/>
      </w:r>
      <w:r>
        <w:fldChar w:fldCharType="begin"/>
      </w:r>
      <w:r>
        <w:instrText xml:space="preserve"> PAGEREF _Toc18913778 \h </w:instrText>
      </w:r>
      <w:r>
        <w:fldChar w:fldCharType="separate"/>
      </w:r>
      <w:r>
        <w:t>2</w:t>
      </w:r>
      <w:r>
        <w:rPr>
          <w:rFonts w:hint="eastAsia"/>
        </w:rPr>
        <w:t>1</w:t>
      </w:r>
      <w:r>
        <w:fldChar w:fldCharType="end"/>
      </w:r>
      <w:r>
        <w:fldChar w:fldCharType="end"/>
      </w:r>
    </w:p>
    <w:p>
      <w:r>
        <w:rPr>
          <w:b/>
          <w:bCs/>
          <w:lang w:val="zh-CN"/>
        </w:rPr>
        <w:fldChar w:fldCharType="end"/>
      </w:r>
    </w:p>
    <w:p>
      <w:pPr>
        <w:adjustRightInd w:val="0"/>
        <w:snapToGrid w:val="0"/>
        <w:spacing w:line="560" w:lineRule="exact"/>
        <w:outlineLvl w:val="0"/>
        <w:rPr>
          <w:rFonts w:ascii="宋体" w:cs="宋体"/>
          <w:b/>
          <w:kern w:val="0"/>
          <w:sz w:val="44"/>
          <w:szCs w:val="44"/>
        </w:rPr>
      </w:pPr>
    </w:p>
    <w:p>
      <w:pPr>
        <w:adjustRightInd w:val="0"/>
        <w:snapToGrid w:val="0"/>
        <w:spacing w:line="560" w:lineRule="exact"/>
        <w:outlineLvl w:val="0"/>
        <w:rPr>
          <w:rFonts w:ascii="宋体" w:cs="宋体"/>
          <w:b/>
          <w:kern w:val="0"/>
          <w:sz w:val="44"/>
          <w:szCs w:val="44"/>
        </w:rPr>
      </w:pPr>
    </w:p>
    <w:p>
      <w:pPr>
        <w:adjustRightInd w:val="0"/>
        <w:snapToGrid w:val="0"/>
        <w:spacing w:line="560" w:lineRule="exact"/>
        <w:outlineLvl w:val="0"/>
        <w:rPr>
          <w:rFonts w:ascii="宋体" w:cs="宋体"/>
          <w:b/>
          <w:kern w:val="0"/>
          <w:sz w:val="44"/>
          <w:szCs w:val="44"/>
        </w:rPr>
      </w:pPr>
    </w:p>
    <w:p>
      <w:pPr>
        <w:adjustRightInd w:val="0"/>
        <w:snapToGrid w:val="0"/>
        <w:spacing w:line="560" w:lineRule="exact"/>
        <w:outlineLvl w:val="0"/>
        <w:rPr>
          <w:rFonts w:ascii="宋体" w:cs="宋体"/>
          <w:b/>
          <w:kern w:val="0"/>
          <w:sz w:val="44"/>
          <w:szCs w:val="44"/>
        </w:rPr>
      </w:pPr>
    </w:p>
    <w:p>
      <w:pPr>
        <w:adjustRightInd w:val="0"/>
        <w:snapToGrid w:val="0"/>
        <w:spacing w:line="560" w:lineRule="exact"/>
        <w:outlineLvl w:val="0"/>
        <w:rPr>
          <w:rFonts w:ascii="宋体" w:cs="宋体"/>
          <w:b/>
          <w:kern w:val="0"/>
          <w:sz w:val="44"/>
          <w:szCs w:val="44"/>
        </w:rPr>
      </w:pPr>
    </w:p>
    <w:p>
      <w:pPr>
        <w:adjustRightInd w:val="0"/>
        <w:snapToGrid w:val="0"/>
        <w:spacing w:line="560" w:lineRule="exact"/>
        <w:outlineLvl w:val="0"/>
        <w:rPr>
          <w:rFonts w:ascii="宋体" w:cs="宋体"/>
          <w:b/>
          <w:kern w:val="0"/>
          <w:sz w:val="44"/>
          <w:szCs w:val="44"/>
        </w:rPr>
      </w:pPr>
    </w:p>
    <w:p>
      <w:pPr>
        <w:adjustRightInd w:val="0"/>
        <w:snapToGrid w:val="0"/>
        <w:spacing w:line="560" w:lineRule="exact"/>
        <w:outlineLvl w:val="0"/>
        <w:rPr>
          <w:rFonts w:ascii="宋体" w:cs="宋体"/>
          <w:b/>
          <w:kern w:val="0"/>
          <w:sz w:val="44"/>
          <w:szCs w:val="44"/>
        </w:rPr>
      </w:pPr>
    </w:p>
    <w:p>
      <w:pPr>
        <w:adjustRightInd w:val="0"/>
        <w:snapToGrid w:val="0"/>
        <w:spacing w:line="560" w:lineRule="exact"/>
        <w:outlineLvl w:val="0"/>
        <w:rPr>
          <w:rFonts w:ascii="宋体" w:hAnsi="宋体"/>
          <w:b/>
          <w:bCs/>
          <w:color w:val="000000"/>
          <w:kern w:val="0"/>
          <w:sz w:val="44"/>
          <w:szCs w:val="44"/>
        </w:rPr>
      </w:pPr>
      <w:r>
        <w:t xml:space="preserve">                      </w:t>
      </w:r>
      <w:r>
        <w:rPr>
          <w:rFonts w:ascii="宋体" w:hAnsi="宋体" w:cs="宋体"/>
          <w:b/>
          <w:bCs/>
          <w:kern w:val="36"/>
          <w:sz w:val="44"/>
          <w:szCs w:val="44"/>
        </w:rPr>
        <w:t xml:space="preserve">    </w:t>
      </w:r>
      <w:bookmarkStart w:id="1" w:name="_Toc18913760"/>
      <w:r>
        <w:rPr>
          <w:rFonts w:hint="eastAsia" w:ascii="宋体" w:hAnsi="宋体" w:cs="宋体"/>
          <w:b/>
          <w:bCs/>
          <w:kern w:val="36"/>
          <w:sz w:val="44"/>
          <w:szCs w:val="44"/>
        </w:rPr>
        <w:t>学院概况</w:t>
      </w:r>
      <w:bookmarkEnd w:id="1"/>
    </w:p>
    <w:p>
      <w:pPr>
        <w:widowControl/>
        <w:ind w:firstLine="640" w:firstLineChars="200"/>
        <w:jc w:val="left"/>
        <w:rPr>
          <w:rFonts w:ascii="仿宋" w:hAnsi="仿宋" w:eastAsia="仿宋"/>
          <w:sz w:val="32"/>
          <w:szCs w:val="32"/>
        </w:rPr>
      </w:pPr>
      <w:bookmarkStart w:id="2" w:name="_Toc407024165"/>
      <w:r>
        <w:rPr>
          <w:rFonts w:ascii="仿宋" w:hAnsi="仿宋" w:eastAsia="仿宋"/>
          <w:sz w:val="32"/>
          <w:szCs w:val="32"/>
        </w:rPr>
        <w:t>鄂尔多斯生态环境职业学院坐落在鄂尔多斯市城市核心区——康巴什区，是在原鄂尔多斯市农牧学校的基础上创建的一所全日制普通高等职业院校。学院的基本定位：立足当地、面向西部、服务全区，以全日制高等职业教育为主体，中等职业教育、成人继续教育和培训共同发展，为自治区经济社会培养具有较高政治觉悟、职业道德和专业技能的专科层次应用型人才。</w:t>
      </w:r>
    </w:p>
    <w:p>
      <w:pPr>
        <w:widowControl/>
        <w:ind w:firstLine="640" w:firstLineChars="200"/>
        <w:jc w:val="left"/>
        <w:rPr>
          <w:rFonts w:ascii="仿宋" w:hAnsi="仿宋" w:eastAsia="仿宋"/>
          <w:sz w:val="32"/>
          <w:szCs w:val="32"/>
        </w:rPr>
      </w:pPr>
      <w:r>
        <w:rPr>
          <w:rFonts w:hint="eastAsia" w:ascii="仿宋" w:hAnsi="仿宋" w:eastAsia="仿宋"/>
          <w:sz w:val="32"/>
          <w:szCs w:val="32"/>
        </w:rPr>
        <w:t>学院占地1100亩，建筑总面积17.66万平方米，总投资20亿元。学院高起点规划，高水平建设。校园由图文信息楼、教学楼、实训楼、体育馆、餐饮中心、师生服务中心、师生公寓等22个单体建筑组成，布局合理、功能齐全，设施完善、环境优美。并拥有一流的实验实训室102个，校内实训基地6个，馆藏图书30多万册。学院设有生态工程、生物技术、机电工程、市政工程、经济管理5个系，开设了环境工程技术、绿色食品生产与检验、园林技术、市政工程技术、动物医学等20多个专业。学院设有中职教育部、继续教育培训中心、职业技能鉴定所等机构，承担本地区中职教育和各类技能培训任务。学院师资力量雄厚，现有教职工303名，其中博士学历教师4名，硕士研究生学历62名，教授1名，副教授27名，高级专业技术职称教师103名，全日制在校生3000名。</w:t>
      </w:r>
    </w:p>
    <w:p>
      <w:pPr>
        <w:rPr>
          <w:sz w:val="28"/>
          <w:szCs w:val="28"/>
        </w:rPr>
      </w:pPr>
    </w:p>
    <w:p>
      <w:pPr>
        <w:ind w:firstLine="640" w:firstLineChars="200"/>
        <w:rPr>
          <w:rFonts w:ascii="仿宋" w:hAnsi="仿宋" w:eastAsia="仿宋"/>
          <w:sz w:val="32"/>
          <w:szCs w:val="32"/>
        </w:rPr>
      </w:pPr>
      <w:r>
        <w:rPr>
          <w:rFonts w:ascii="仿宋" w:hAnsi="仿宋" w:eastAsia="仿宋"/>
          <w:sz w:val="32"/>
          <w:szCs w:val="32"/>
        </w:rPr>
        <w:t>学院成立以来，秉承“修天地技能、塑绿色品格”的核心理念，坚持“品德立心，知识立身，技能立业”的指导思想与教育目标，加强以立德树人为宗旨的学院管理，不断深化以“产学研创”为重点的教学改革，办适合学生成长、适应社会需求的院校。先后与鄂尔多斯集团、神华神东集团、奇瑞汽车集团、京东方集团等80多家知名企业签订校企合作协议，建立校外实训基地50余处。学院的畜牧兽医专业被评为国家级示范专业，机电专业被评为国家级实训项目投资基地和自治区级精品专业。2014年12月被评为全国环境教育示范学校，2015年7月学院党委被内蒙古自治区高校工委评为先进党组织，2016年2月被评为全国绿化模范单位，2017年荣获全国职业教育就业指导先进院校等荣誉称号。学院将以“质量建校谋发展、特色兴校创品牌、管理强校出效益”为主线，深化教学改革，创新管理模式，提高办学实力，全面提升人才培养工作水平，努力提高服务经济和社会能力，打造一支与学院发展相适应的高水平“双师”型教师队伍，培养一大批技能过硬、深受社会好评的高素质技能型人才，努力把我院创建成特色鲜明、品质高标、品位高远的自治区一流高等职业院校。</w:t>
      </w:r>
    </w:p>
    <w:p>
      <w:pPr>
        <w:rPr>
          <w:sz w:val="28"/>
          <w:szCs w:val="28"/>
        </w:rPr>
      </w:pPr>
    </w:p>
    <w:p>
      <w:pPr>
        <w:rPr>
          <w:sz w:val="28"/>
          <w:szCs w:val="28"/>
        </w:rPr>
      </w:pPr>
    </w:p>
    <w:p>
      <w:pPr>
        <w:rPr>
          <w:sz w:val="28"/>
          <w:szCs w:val="28"/>
        </w:rPr>
      </w:pPr>
    </w:p>
    <w:p>
      <w:pPr>
        <w:rPr>
          <w:sz w:val="28"/>
          <w:szCs w:val="28"/>
        </w:rPr>
      </w:pPr>
    </w:p>
    <w:p>
      <w:pPr>
        <w:pStyle w:val="2"/>
        <w:spacing w:before="156" w:beforeLines="50" w:beforeAutospacing="0" w:after="156" w:afterLines="50" w:afterAutospacing="0"/>
        <w:jc w:val="center"/>
        <w:rPr>
          <w:kern w:val="0"/>
          <w:sz w:val="44"/>
          <w:szCs w:val="44"/>
        </w:rPr>
      </w:pPr>
      <w:bookmarkStart w:id="3" w:name="_Toc18913761"/>
      <w:r>
        <w:rPr>
          <w:rFonts w:hint="eastAsia"/>
          <w:sz w:val="44"/>
          <w:szCs w:val="44"/>
        </w:rPr>
        <w:t>第一部分</w:t>
      </w:r>
      <w:r>
        <w:rPr>
          <w:sz w:val="44"/>
          <w:szCs w:val="44"/>
        </w:rPr>
        <w:t xml:space="preserve">  </w:t>
      </w:r>
      <w:r>
        <w:rPr>
          <w:rFonts w:hint="eastAsia"/>
          <w:sz w:val="44"/>
          <w:szCs w:val="44"/>
        </w:rPr>
        <w:t>毕业生</w:t>
      </w:r>
      <w:bookmarkEnd w:id="2"/>
      <w:r>
        <w:rPr>
          <w:rFonts w:hint="eastAsia"/>
          <w:sz w:val="44"/>
          <w:szCs w:val="44"/>
        </w:rPr>
        <w:t>就业分布概述</w:t>
      </w:r>
      <w:bookmarkEnd w:id="3"/>
    </w:p>
    <w:p>
      <w:pPr>
        <w:pStyle w:val="3"/>
        <w:spacing w:before="156" w:beforeLines="50" w:beforeAutospacing="0" w:after="156" w:afterLines="50" w:afterAutospacing="0"/>
        <w:rPr>
          <w:sz w:val="32"/>
          <w:szCs w:val="32"/>
        </w:rPr>
      </w:pPr>
      <w:bookmarkStart w:id="4" w:name="_Toc18913762"/>
      <w:r>
        <w:rPr>
          <w:rFonts w:hint="eastAsia"/>
          <w:sz w:val="32"/>
          <w:szCs w:val="32"/>
        </w:rPr>
        <w:t>一、专业分布及</w:t>
      </w:r>
      <w:r>
        <w:rPr>
          <w:rFonts w:hint="eastAsia"/>
          <w:sz w:val="32"/>
          <w:szCs w:val="32"/>
          <w:lang w:val="en-US" w:eastAsia="zh-CN"/>
        </w:rPr>
        <w:t>毕业去向落实情况</w:t>
      </w:r>
      <w:r>
        <w:rPr>
          <w:rFonts w:hint="eastAsia"/>
          <w:sz w:val="32"/>
          <w:szCs w:val="32"/>
        </w:rPr>
        <w:t>统计</w:t>
      </w:r>
      <w:bookmarkEnd w:id="4"/>
    </w:p>
    <w:p>
      <w:pPr>
        <w:spacing w:before="156" w:beforeLines="50" w:after="156" w:afterLines="50" w:line="560" w:lineRule="exact"/>
        <w:ind w:firstLine="640" w:firstLineChars="200"/>
        <w:jc w:val="left"/>
        <w:rPr>
          <w:rFonts w:ascii="仿宋" w:hAnsi="仿宋" w:eastAsia="仿宋"/>
          <w:color w:val="000000"/>
          <w:sz w:val="32"/>
          <w:szCs w:val="32"/>
        </w:rPr>
      </w:pPr>
      <w:r>
        <w:rPr>
          <w:rFonts w:hint="eastAsia" w:ascii="仿宋" w:hAnsi="仿宋" w:eastAsia="仿宋"/>
          <w:sz w:val="32"/>
          <w:szCs w:val="32"/>
        </w:rPr>
        <w:t>我院</w:t>
      </w:r>
      <w:r>
        <w:rPr>
          <w:rFonts w:ascii="仿宋" w:hAnsi="仿宋" w:eastAsia="仿宋"/>
          <w:sz w:val="32"/>
          <w:szCs w:val="32"/>
        </w:rPr>
        <w:t>20</w:t>
      </w:r>
      <w:r>
        <w:rPr>
          <w:rFonts w:hint="eastAsia" w:ascii="仿宋" w:hAnsi="仿宋" w:eastAsia="仿宋"/>
          <w:sz w:val="32"/>
          <w:szCs w:val="32"/>
        </w:rPr>
        <w:t>20届毕业生共计478人，分布在动物医学、绿色食品生产与检验、食品加工技术、环境工程技术、园林技术、园艺技术、会计、电子商务、机电设备维修与管理、发电厂与电力系统、数控技术、汽车运用与维修技术、市政工程技术、物业管理、煤化工技术十五个专业。截止</w:t>
      </w:r>
      <w:r>
        <w:rPr>
          <w:rFonts w:ascii="仿宋" w:hAnsi="仿宋" w:eastAsia="仿宋"/>
          <w:sz w:val="32"/>
          <w:szCs w:val="32"/>
        </w:rPr>
        <w:t>20</w:t>
      </w:r>
      <w:r>
        <w:rPr>
          <w:rFonts w:hint="eastAsia" w:ascii="仿宋" w:hAnsi="仿宋" w:eastAsia="仿宋"/>
          <w:sz w:val="32"/>
          <w:szCs w:val="32"/>
        </w:rPr>
        <w:t>20年8月31日，我院</w:t>
      </w:r>
      <w:r>
        <w:rPr>
          <w:rFonts w:ascii="仿宋" w:hAnsi="仿宋" w:eastAsia="仿宋"/>
          <w:sz w:val="32"/>
          <w:szCs w:val="32"/>
        </w:rPr>
        <w:t>20</w:t>
      </w:r>
      <w:r>
        <w:rPr>
          <w:rFonts w:hint="eastAsia" w:ascii="仿宋" w:hAnsi="仿宋" w:eastAsia="仿宋"/>
          <w:sz w:val="32"/>
          <w:szCs w:val="32"/>
        </w:rPr>
        <w:t>20届毕业生478人,其中，升入本科院校75人，就业</w:t>
      </w:r>
      <w:r>
        <w:rPr>
          <w:rFonts w:hint="eastAsia" w:ascii="仿宋" w:hAnsi="仿宋" w:eastAsia="仿宋"/>
          <w:color w:val="000000"/>
          <w:sz w:val="32"/>
          <w:szCs w:val="32"/>
        </w:rPr>
        <w:t>292人。</w:t>
      </w:r>
    </w:p>
    <w:tbl>
      <w:tblPr>
        <w:tblStyle w:val="13"/>
        <w:tblpPr w:leftFromText="180" w:rightFromText="180" w:vertAnchor="page" w:horzAnchor="margin" w:tblpY="7471"/>
        <w:tblW w:w="81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709"/>
        <w:gridCol w:w="2693"/>
        <w:gridCol w:w="850"/>
        <w:gridCol w:w="2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trPr>
        <w:tc>
          <w:tcPr>
            <w:tcW w:w="959" w:type="dxa"/>
            <w:shd w:val="clear" w:color="auto" w:fill="95B3D7"/>
          </w:tcPr>
          <w:p>
            <w:pPr>
              <w:widowControl/>
              <w:spacing w:line="360" w:lineRule="exact"/>
              <w:jc w:val="center"/>
              <w:rPr>
                <w:rFonts w:ascii="宋体" w:hAnsi="宋体" w:cs="宋体"/>
                <w:b/>
                <w:color w:val="000000"/>
                <w:kern w:val="0"/>
                <w:szCs w:val="21"/>
              </w:rPr>
            </w:pPr>
            <w:r>
              <w:rPr>
                <w:rFonts w:hint="eastAsia" w:ascii="宋体" w:hAnsi="宋体" w:cs="宋体"/>
                <w:b/>
                <w:color w:val="000000"/>
                <w:kern w:val="0"/>
                <w:szCs w:val="21"/>
              </w:rPr>
              <w:t>学院</w:t>
            </w:r>
          </w:p>
        </w:tc>
        <w:tc>
          <w:tcPr>
            <w:tcW w:w="709" w:type="dxa"/>
            <w:shd w:val="clear" w:color="auto" w:fill="95B3D7"/>
          </w:tcPr>
          <w:p>
            <w:pPr>
              <w:widowControl/>
              <w:spacing w:line="360" w:lineRule="exact"/>
              <w:jc w:val="center"/>
              <w:rPr>
                <w:rFonts w:ascii="宋体" w:hAnsi="宋体" w:cs="宋体"/>
                <w:b/>
                <w:color w:val="000000"/>
                <w:kern w:val="0"/>
                <w:szCs w:val="21"/>
              </w:rPr>
            </w:pPr>
            <w:r>
              <w:rPr>
                <w:rFonts w:hint="eastAsia" w:ascii="Verdana" w:hAnsi="Verdana" w:cs="宋体"/>
                <w:b/>
                <w:color w:val="000000"/>
                <w:kern w:val="0"/>
                <w:szCs w:val="21"/>
              </w:rPr>
              <w:t>学历</w:t>
            </w:r>
          </w:p>
        </w:tc>
        <w:tc>
          <w:tcPr>
            <w:tcW w:w="2693" w:type="dxa"/>
            <w:shd w:val="clear" w:color="auto" w:fill="95B3D7"/>
          </w:tcPr>
          <w:p>
            <w:pPr>
              <w:widowControl/>
              <w:spacing w:line="360" w:lineRule="exact"/>
              <w:jc w:val="center"/>
              <w:rPr>
                <w:rFonts w:ascii="宋体" w:hAnsi="宋体" w:cs="宋体"/>
                <w:b/>
                <w:color w:val="000000"/>
                <w:kern w:val="0"/>
                <w:szCs w:val="21"/>
              </w:rPr>
            </w:pPr>
            <w:r>
              <w:rPr>
                <w:rFonts w:hint="eastAsia" w:ascii="Verdana" w:hAnsi="Verdana" w:cs="宋体"/>
                <w:b/>
                <w:color w:val="000000"/>
                <w:kern w:val="0"/>
                <w:szCs w:val="21"/>
              </w:rPr>
              <w:t>专业</w:t>
            </w:r>
          </w:p>
        </w:tc>
        <w:tc>
          <w:tcPr>
            <w:tcW w:w="850" w:type="dxa"/>
            <w:shd w:val="clear" w:color="auto" w:fill="95B3D7"/>
          </w:tcPr>
          <w:p>
            <w:pPr>
              <w:widowControl/>
              <w:spacing w:line="360" w:lineRule="exact"/>
              <w:jc w:val="center"/>
              <w:rPr>
                <w:rFonts w:ascii="宋体" w:hAnsi="宋体" w:cs="宋体"/>
                <w:b/>
                <w:color w:val="000000"/>
                <w:kern w:val="0"/>
                <w:szCs w:val="21"/>
              </w:rPr>
            </w:pPr>
            <w:r>
              <w:rPr>
                <w:rFonts w:hint="eastAsia" w:ascii="Verdana" w:hAnsi="Verdana" w:cs="宋体"/>
                <w:b/>
                <w:color w:val="000000"/>
                <w:kern w:val="0"/>
                <w:szCs w:val="21"/>
              </w:rPr>
              <w:t>总人数</w:t>
            </w:r>
          </w:p>
        </w:tc>
        <w:tc>
          <w:tcPr>
            <w:tcW w:w="2974" w:type="dxa"/>
            <w:shd w:val="clear" w:color="auto" w:fill="95B3D7"/>
          </w:tcPr>
          <w:p>
            <w:pPr>
              <w:widowControl/>
              <w:spacing w:line="360" w:lineRule="exact"/>
              <w:jc w:val="center"/>
              <w:rPr>
                <w:rFonts w:ascii="宋体" w:hAnsi="宋体" w:cs="宋体"/>
                <w:b/>
                <w:color w:val="000000"/>
                <w:kern w:val="0"/>
                <w:szCs w:val="21"/>
              </w:rPr>
            </w:pPr>
            <w:r>
              <w:rPr>
                <w:rFonts w:hint="eastAsia" w:ascii="Verdana" w:hAnsi="Verdana" w:cs="宋体"/>
                <w:b/>
                <w:color w:val="000000"/>
                <w:kern w:val="0"/>
                <w:szCs w:val="21"/>
              </w:rPr>
              <w:t>就业人数/升本人数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restart"/>
            <w:shd w:val="clear" w:color="auto" w:fill="auto"/>
          </w:tcPr>
          <w:p>
            <w:pPr>
              <w:widowControl/>
              <w:spacing w:line="360" w:lineRule="exact"/>
              <w:jc w:val="center"/>
              <w:rPr>
                <w:rFonts w:ascii="宋体" w:hAnsi="宋体" w:cs="宋体"/>
                <w:b/>
                <w:color w:val="000000"/>
                <w:kern w:val="0"/>
                <w:szCs w:val="21"/>
              </w:rPr>
            </w:pPr>
          </w:p>
          <w:p>
            <w:pPr>
              <w:widowControl/>
              <w:spacing w:line="360" w:lineRule="exact"/>
              <w:jc w:val="center"/>
              <w:rPr>
                <w:rFonts w:ascii="宋体" w:hAnsi="宋体" w:cs="宋体"/>
                <w:b/>
                <w:color w:val="000000"/>
                <w:kern w:val="0"/>
                <w:szCs w:val="21"/>
              </w:rPr>
            </w:pPr>
          </w:p>
          <w:p>
            <w:pPr>
              <w:widowControl/>
              <w:spacing w:line="360" w:lineRule="exact"/>
              <w:jc w:val="center"/>
              <w:rPr>
                <w:rFonts w:ascii="宋体" w:hAnsi="宋体" w:cs="宋体"/>
                <w:b/>
                <w:color w:val="000000"/>
                <w:kern w:val="0"/>
                <w:szCs w:val="21"/>
              </w:rPr>
            </w:pPr>
          </w:p>
          <w:p>
            <w:pPr>
              <w:widowControl/>
              <w:spacing w:line="360" w:lineRule="exact"/>
              <w:jc w:val="center"/>
              <w:rPr>
                <w:rFonts w:ascii="宋体" w:hAnsi="宋体" w:cs="宋体"/>
                <w:b/>
                <w:color w:val="000000"/>
                <w:kern w:val="0"/>
                <w:szCs w:val="21"/>
              </w:rPr>
            </w:pPr>
          </w:p>
          <w:p>
            <w:pPr>
              <w:widowControl/>
              <w:spacing w:line="360" w:lineRule="exact"/>
              <w:jc w:val="center"/>
              <w:rPr>
                <w:rFonts w:ascii="宋体" w:hAnsi="宋体" w:cs="宋体"/>
                <w:b/>
                <w:color w:val="000000"/>
                <w:kern w:val="0"/>
                <w:szCs w:val="21"/>
              </w:rPr>
            </w:pPr>
          </w:p>
          <w:p>
            <w:pPr>
              <w:widowControl/>
              <w:spacing w:line="360" w:lineRule="exact"/>
              <w:jc w:val="center"/>
              <w:rPr>
                <w:rFonts w:ascii="宋体" w:hAnsi="宋体" w:cs="宋体"/>
                <w:b/>
                <w:color w:val="000000"/>
                <w:kern w:val="0"/>
                <w:szCs w:val="21"/>
              </w:rPr>
            </w:pPr>
          </w:p>
          <w:p>
            <w:pPr>
              <w:widowControl/>
              <w:spacing w:line="360" w:lineRule="exact"/>
              <w:jc w:val="center"/>
              <w:rPr>
                <w:rFonts w:ascii="宋体" w:hAnsi="宋体" w:cs="宋体"/>
                <w:b/>
                <w:color w:val="000000"/>
                <w:kern w:val="0"/>
                <w:szCs w:val="21"/>
              </w:rPr>
            </w:pPr>
          </w:p>
          <w:p>
            <w:pPr>
              <w:widowControl/>
              <w:spacing w:line="360" w:lineRule="exact"/>
              <w:jc w:val="center"/>
              <w:rPr>
                <w:rFonts w:ascii="宋体" w:hAnsi="宋体" w:cs="宋体"/>
                <w:color w:val="000000"/>
                <w:kern w:val="0"/>
                <w:szCs w:val="21"/>
              </w:rPr>
            </w:pPr>
            <w:r>
              <w:rPr>
                <w:rFonts w:hint="eastAsia" w:ascii="宋体" w:hAnsi="宋体" w:cs="宋体"/>
                <w:b/>
                <w:color w:val="000000"/>
                <w:kern w:val="0"/>
                <w:szCs w:val="21"/>
              </w:rPr>
              <w:t>鄂尔多斯生态环境职业学院</w:t>
            </w:r>
          </w:p>
        </w:tc>
        <w:tc>
          <w:tcPr>
            <w:tcW w:w="709" w:type="dxa"/>
            <w:vMerge w:val="restart"/>
            <w:shd w:val="clear" w:color="auto" w:fill="auto"/>
          </w:tcPr>
          <w:p>
            <w:pPr>
              <w:widowControl/>
              <w:spacing w:line="360" w:lineRule="exact"/>
              <w:jc w:val="center"/>
              <w:rPr>
                <w:rFonts w:ascii="宋体" w:hAnsi="宋体" w:cs="宋体"/>
                <w:color w:val="000000"/>
                <w:kern w:val="0"/>
                <w:szCs w:val="21"/>
              </w:rPr>
            </w:pPr>
          </w:p>
          <w:p>
            <w:pPr>
              <w:widowControl/>
              <w:spacing w:line="360" w:lineRule="exact"/>
              <w:jc w:val="center"/>
              <w:rPr>
                <w:rFonts w:ascii="宋体" w:hAnsi="宋体" w:cs="宋体"/>
                <w:color w:val="000000"/>
                <w:kern w:val="0"/>
                <w:szCs w:val="21"/>
              </w:rPr>
            </w:pPr>
          </w:p>
          <w:p>
            <w:pPr>
              <w:widowControl/>
              <w:spacing w:line="360" w:lineRule="exact"/>
              <w:jc w:val="center"/>
              <w:rPr>
                <w:rFonts w:ascii="宋体" w:hAnsi="宋体" w:cs="宋体"/>
                <w:color w:val="000000"/>
                <w:kern w:val="0"/>
                <w:szCs w:val="21"/>
              </w:rPr>
            </w:pPr>
          </w:p>
          <w:p>
            <w:pPr>
              <w:widowControl/>
              <w:spacing w:line="360" w:lineRule="exact"/>
              <w:jc w:val="center"/>
              <w:rPr>
                <w:rFonts w:ascii="宋体" w:hAnsi="宋体" w:cs="宋体"/>
                <w:color w:val="000000"/>
                <w:kern w:val="0"/>
                <w:szCs w:val="21"/>
              </w:rPr>
            </w:pPr>
          </w:p>
          <w:p>
            <w:pPr>
              <w:widowControl/>
              <w:spacing w:line="360" w:lineRule="exact"/>
              <w:jc w:val="center"/>
              <w:rPr>
                <w:rFonts w:ascii="宋体" w:hAnsi="宋体" w:cs="宋体"/>
                <w:color w:val="000000"/>
                <w:kern w:val="0"/>
                <w:szCs w:val="21"/>
              </w:rPr>
            </w:pPr>
          </w:p>
          <w:p>
            <w:pPr>
              <w:widowControl/>
              <w:spacing w:line="360" w:lineRule="exact"/>
              <w:jc w:val="center"/>
              <w:rPr>
                <w:rFonts w:ascii="宋体" w:hAnsi="宋体" w:cs="宋体"/>
                <w:color w:val="000000"/>
                <w:kern w:val="0"/>
                <w:szCs w:val="21"/>
              </w:rPr>
            </w:pPr>
          </w:p>
          <w:p>
            <w:pPr>
              <w:widowControl/>
              <w:spacing w:line="360" w:lineRule="exact"/>
              <w:rPr>
                <w:rFonts w:ascii="宋体" w:hAnsi="宋体" w:cs="宋体"/>
                <w:color w:val="000000"/>
                <w:kern w:val="0"/>
                <w:szCs w:val="21"/>
              </w:rPr>
            </w:pPr>
          </w:p>
          <w:p>
            <w:pPr>
              <w:widowControl/>
              <w:spacing w:line="360" w:lineRule="exact"/>
              <w:jc w:val="center"/>
              <w:rPr>
                <w:rFonts w:ascii="宋体" w:hAnsi="宋体" w:cs="宋体"/>
                <w:b/>
                <w:color w:val="000000"/>
                <w:kern w:val="0"/>
                <w:szCs w:val="21"/>
              </w:rPr>
            </w:pPr>
            <w:r>
              <w:rPr>
                <w:rFonts w:hint="eastAsia" w:ascii="宋体" w:hAnsi="宋体" w:cs="宋体"/>
                <w:b/>
                <w:color w:val="000000"/>
                <w:kern w:val="0"/>
                <w:szCs w:val="21"/>
              </w:rPr>
              <w:t>专科</w:t>
            </w: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园艺技术</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21</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园林技术</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83</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物业管理</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数控技术</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ind w:firstLine="630" w:firstLineChars="300"/>
              <w:rPr>
                <w:rFonts w:ascii="宋体" w:hAnsi="宋体" w:cs="宋体"/>
                <w:color w:val="000000"/>
                <w:kern w:val="0"/>
                <w:szCs w:val="21"/>
              </w:rPr>
            </w:pPr>
            <w:r>
              <w:rPr>
                <w:rFonts w:hint="eastAsia" w:ascii="宋体" w:hAnsi="宋体" w:cs="宋体"/>
                <w:color w:val="000000"/>
                <w:kern w:val="0"/>
                <w:szCs w:val="21"/>
              </w:rPr>
              <w:t>食品加工技术</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17</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绿色食品生产与检验</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46</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机电设备维修与管理</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rPr>
              <w:t>会计</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87</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环境工程技术</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煤化工技术</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发电厂及电力系统</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70</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动物医学</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59</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电子商务</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汽车运用与维修技术</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959" w:type="dxa"/>
            <w:vMerge w:val="continue"/>
            <w:shd w:val="clear" w:color="auto" w:fill="auto"/>
          </w:tcPr>
          <w:p>
            <w:pPr>
              <w:widowControl/>
              <w:spacing w:line="360" w:lineRule="exact"/>
              <w:jc w:val="center"/>
              <w:rPr>
                <w:rFonts w:ascii="宋体" w:hAnsi="宋体" w:cs="宋体"/>
                <w:color w:val="000000"/>
                <w:kern w:val="0"/>
                <w:szCs w:val="21"/>
              </w:rPr>
            </w:pPr>
          </w:p>
        </w:tc>
        <w:tc>
          <w:tcPr>
            <w:tcW w:w="709" w:type="dxa"/>
            <w:vMerge w:val="continue"/>
            <w:shd w:val="clear" w:color="auto" w:fill="auto"/>
          </w:tcPr>
          <w:p>
            <w:pPr>
              <w:widowControl/>
              <w:spacing w:line="360" w:lineRule="exact"/>
              <w:jc w:val="center"/>
              <w:rPr>
                <w:rFonts w:ascii="宋体" w:hAnsi="宋体" w:cs="宋体"/>
                <w:color w:val="000000"/>
                <w:kern w:val="0"/>
                <w:szCs w:val="21"/>
              </w:rPr>
            </w:pPr>
          </w:p>
        </w:tc>
        <w:tc>
          <w:tcPr>
            <w:tcW w:w="2693"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市政工程技术</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trPr>
        <w:tc>
          <w:tcPr>
            <w:tcW w:w="4361" w:type="dxa"/>
            <w:gridSpan w:val="3"/>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b/>
                <w:color w:val="000000"/>
                <w:kern w:val="0"/>
                <w:szCs w:val="21"/>
              </w:rPr>
              <w:t>合</w:t>
            </w:r>
            <w:r>
              <w:rPr>
                <w:rFonts w:ascii="宋体" w:hAnsi="宋体" w:cs="宋体"/>
                <w:b/>
                <w:color w:val="000000"/>
                <w:kern w:val="0"/>
                <w:szCs w:val="21"/>
              </w:rPr>
              <w:t xml:space="preserve"> </w:t>
            </w:r>
            <w:r>
              <w:rPr>
                <w:rFonts w:hint="eastAsia" w:ascii="宋体" w:hAnsi="宋体" w:cs="宋体"/>
                <w:b/>
                <w:color w:val="000000"/>
                <w:kern w:val="0"/>
                <w:szCs w:val="21"/>
              </w:rPr>
              <w:t>计</w:t>
            </w:r>
          </w:p>
        </w:tc>
        <w:tc>
          <w:tcPr>
            <w:tcW w:w="850"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478人</w:t>
            </w:r>
          </w:p>
        </w:tc>
        <w:tc>
          <w:tcPr>
            <w:tcW w:w="2974" w:type="dxa"/>
            <w:shd w:val="clear" w:color="auto" w:fill="auto"/>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367人</w:t>
            </w:r>
          </w:p>
        </w:tc>
      </w:tr>
    </w:tbl>
    <w:p>
      <w:pPr>
        <w:widowControl/>
        <w:spacing w:after="156" w:afterLines="50" w:line="500" w:lineRule="exact"/>
        <w:jc w:val="center"/>
        <w:rPr>
          <w:rFonts w:hint="default" w:ascii="宋体" w:eastAsia="宋体" w:cs="宋体"/>
          <w:kern w:val="0"/>
          <w:szCs w:val="21"/>
          <w:lang w:val="en-US" w:eastAsia="zh-CN"/>
        </w:rPr>
      </w:pPr>
      <w:r>
        <w:rPr>
          <w:rFonts w:hint="eastAsia" w:ascii="宋体" w:hAnsi="宋体" w:cs="宋体"/>
          <w:b/>
          <w:color w:val="000000"/>
          <w:kern w:val="0"/>
          <w:szCs w:val="21"/>
        </w:rPr>
        <w:t>表</w:t>
      </w:r>
      <w:r>
        <w:rPr>
          <w:rFonts w:ascii="宋体" w:hAnsi="宋体" w:cs="宋体"/>
          <w:b/>
          <w:color w:val="000000"/>
          <w:kern w:val="0"/>
          <w:szCs w:val="21"/>
        </w:rPr>
        <w:t>1-1    20</w:t>
      </w:r>
      <w:r>
        <w:rPr>
          <w:rFonts w:hint="eastAsia" w:ascii="宋体" w:hAnsi="宋体" w:cs="宋体"/>
          <w:b/>
          <w:color w:val="000000"/>
          <w:kern w:val="0"/>
          <w:szCs w:val="21"/>
        </w:rPr>
        <w:t>20届毕业生所在专业分布及</w:t>
      </w:r>
      <w:r>
        <w:rPr>
          <w:rFonts w:hint="eastAsia" w:ascii="宋体" w:hAnsi="宋体" w:cs="宋体"/>
          <w:b/>
          <w:color w:val="000000"/>
          <w:kern w:val="0"/>
          <w:szCs w:val="21"/>
          <w:lang w:val="en-US" w:eastAsia="zh-CN"/>
        </w:rPr>
        <w:t>毕业去向落实情况</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受疫情影响，</w:t>
      </w:r>
      <w:r>
        <w:rPr>
          <w:rFonts w:ascii="仿宋" w:hAnsi="仿宋" w:eastAsia="仿宋"/>
          <w:sz w:val="32"/>
          <w:szCs w:val="32"/>
        </w:rPr>
        <w:t xml:space="preserve"> 20</w:t>
      </w:r>
      <w:r>
        <w:rPr>
          <w:rFonts w:hint="eastAsia" w:ascii="仿宋" w:hAnsi="仿宋" w:eastAsia="仿宋"/>
          <w:sz w:val="32"/>
          <w:szCs w:val="32"/>
        </w:rPr>
        <w:t>20年我院毕业生就业形势比较严峻、就业率较往年有所下降，究其原因，一方面由于受疫情影响部分企业录取学生迟迟不能到岗，导致就业手续不能及时办理；另一方面，部分就业单位与学生签订正式就业协议较晚，错过了集中办理的时间。此外，参军入伍学生也因入伍流程较多不能在初次就业率统计前交回相关资料。这些因素共同导致今年就业率下降。</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我院今年签定就业协议的毕业生</w:t>
      </w:r>
      <w:r>
        <w:rPr>
          <w:rFonts w:hint="eastAsia" w:ascii="仿宋" w:hAnsi="仿宋" w:eastAsia="仿宋"/>
          <w:color w:val="000000"/>
          <w:sz w:val="32"/>
          <w:szCs w:val="32"/>
        </w:rPr>
        <w:t>292</w:t>
      </w:r>
      <w:r>
        <w:rPr>
          <w:rFonts w:hint="eastAsia" w:ascii="仿宋" w:hAnsi="仿宋" w:eastAsia="仿宋"/>
          <w:sz w:val="32"/>
          <w:szCs w:val="32"/>
        </w:rPr>
        <w:t>人，就业情况上有不同，</w:t>
      </w:r>
      <w:bookmarkStart w:id="23" w:name="_GoBack"/>
      <w:bookmarkEnd w:id="23"/>
      <w:r>
        <w:rPr>
          <w:rFonts w:hint="eastAsia" w:ascii="仿宋" w:hAnsi="仿宋" w:eastAsia="仿宋"/>
          <w:sz w:val="32"/>
          <w:szCs w:val="32"/>
        </w:rPr>
        <w:t>部分学生尤其市政工程技术专业、电子商务、绿色食品生产与检验、食品加工技术专业对口就业难度较大，会计、机电、园林、动物医学等专业企业用人需求大，但毕业生多数实践能力不够强以及缺少相关的资格证书，这对他们在职业生涯发展上有一定的局限性。这也是学院在学生自己努力的过程中要帮助、引导解决的问题。</w:t>
      </w:r>
    </w:p>
    <w:p>
      <w:pPr>
        <w:pStyle w:val="3"/>
        <w:spacing w:line="560" w:lineRule="exact"/>
        <w:rPr>
          <w:rFonts w:ascii="仿宋" w:hAnsi="仿宋" w:eastAsia="仿宋"/>
        </w:rPr>
      </w:pPr>
      <w:bookmarkStart w:id="5" w:name="_Toc18913763"/>
      <w:r>
        <w:rPr>
          <w:rFonts w:hint="eastAsia"/>
        </w:rPr>
        <w:t>二、毕业生就业行业分布</w:t>
      </w:r>
      <w:bookmarkEnd w:id="5"/>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我院</w:t>
      </w:r>
      <w:r>
        <w:rPr>
          <w:rFonts w:ascii="仿宋" w:hAnsi="仿宋" w:eastAsia="仿宋"/>
          <w:sz w:val="32"/>
          <w:szCs w:val="32"/>
        </w:rPr>
        <w:t>20</w:t>
      </w:r>
      <w:r>
        <w:rPr>
          <w:rFonts w:hint="eastAsia" w:ascii="仿宋" w:hAnsi="仿宋" w:eastAsia="仿宋"/>
          <w:sz w:val="32"/>
          <w:szCs w:val="32"/>
        </w:rPr>
        <w:t>20届毕业生中就业</w:t>
      </w:r>
      <w:r>
        <w:rPr>
          <w:rFonts w:hint="eastAsia" w:ascii="仿宋" w:hAnsi="仿宋" w:eastAsia="仿宋"/>
          <w:color w:val="000000"/>
          <w:sz w:val="32"/>
          <w:szCs w:val="32"/>
        </w:rPr>
        <w:t>292</w:t>
      </w:r>
      <w:r>
        <w:rPr>
          <w:rFonts w:hint="eastAsia" w:ascii="仿宋" w:hAnsi="仿宋" w:eastAsia="仿宋"/>
          <w:sz w:val="32"/>
          <w:szCs w:val="32"/>
        </w:rPr>
        <w:t>人，涉及</w:t>
      </w:r>
      <w:r>
        <w:rPr>
          <w:rFonts w:hint="eastAsia" w:ascii="仿宋" w:hAnsi="仿宋" w:eastAsia="仿宋"/>
          <w:color w:val="000000"/>
          <w:sz w:val="32"/>
          <w:szCs w:val="32"/>
        </w:rPr>
        <w:t>十九</w:t>
      </w:r>
      <w:r>
        <w:rPr>
          <w:rFonts w:hint="eastAsia" w:ascii="仿宋" w:hAnsi="仿宋" w:eastAsia="仿宋"/>
          <w:sz w:val="32"/>
          <w:szCs w:val="32"/>
        </w:rPr>
        <w:t>个行业，以下是对各行业就业人数及就业率的分析。</w:t>
      </w:r>
    </w:p>
    <w:p>
      <w:pPr>
        <w:spacing w:before="156" w:beforeLines="50" w:after="156" w:afterLines="50" w:line="500" w:lineRule="exact"/>
        <w:ind w:firstLine="2319" w:firstLineChars="1100"/>
        <w:rPr>
          <w:rFonts w:ascii="宋体"/>
          <w:b/>
          <w:szCs w:val="21"/>
        </w:rPr>
      </w:pPr>
      <w:r>
        <w:rPr>
          <w:rFonts w:hint="eastAsia" w:ascii="宋体" w:hAnsi="宋体"/>
          <w:b/>
          <w:szCs w:val="21"/>
        </w:rPr>
        <w:t>表</w:t>
      </w:r>
      <w:r>
        <w:rPr>
          <w:rFonts w:ascii="宋体" w:hAnsi="宋体"/>
          <w:b/>
          <w:szCs w:val="21"/>
        </w:rPr>
        <w:t>1</w:t>
      </w:r>
      <w:r>
        <w:rPr>
          <w:rFonts w:ascii="宋体"/>
          <w:b/>
          <w:szCs w:val="21"/>
        </w:rPr>
        <w:t>-</w:t>
      </w:r>
      <w:r>
        <w:rPr>
          <w:rFonts w:ascii="宋体" w:hAnsi="宋体"/>
          <w:b/>
          <w:szCs w:val="21"/>
        </w:rPr>
        <w:t xml:space="preserve">2  </w:t>
      </w:r>
      <w:r>
        <w:rPr>
          <w:rFonts w:hint="eastAsia" w:ascii="宋体" w:hAnsi="宋体"/>
          <w:b/>
          <w:szCs w:val="21"/>
        </w:rPr>
        <w:t>毕业生就业行业分布</w:t>
      </w:r>
    </w:p>
    <w:tbl>
      <w:tblPr>
        <w:tblStyle w:val="13"/>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5"/>
        <w:gridCol w:w="1271"/>
        <w:gridCol w:w="142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225" w:type="dxa"/>
            <w:shd w:val="clear" w:color="auto" w:fill="8DB3E2"/>
          </w:tcPr>
          <w:p>
            <w:pPr>
              <w:spacing w:line="360" w:lineRule="exact"/>
              <w:jc w:val="center"/>
              <w:rPr>
                <w:rFonts w:ascii="宋体" w:cs="仿宋"/>
                <w:b/>
                <w:sz w:val="24"/>
              </w:rPr>
            </w:pPr>
            <w:r>
              <w:rPr>
                <w:rFonts w:hint="eastAsia" w:ascii="宋体" w:hAnsi="宋体" w:cs="仿宋"/>
                <w:b/>
                <w:sz w:val="24"/>
              </w:rPr>
              <w:t>就业（从业）行业</w:t>
            </w:r>
          </w:p>
        </w:tc>
        <w:tc>
          <w:tcPr>
            <w:tcW w:w="1271" w:type="dxa"/>
            <w:shd w:val="clear" w:color="auto" w:fill="8DB3E2"/>
          </w:tcPr>
          <w:p>
            <w:pPr>
              <w:spacing w:line="360" w:lineRule="exact"/>
              <w:jc w:val="center"/>
              <w:rPr>
                <w:rFonts w:ascii="宋体" w:cs="仿宋"/>
                <w:b/>
                <w:sz w:val="24"/>
              </w:rPr>
            </w:pPr>
            <w:r>
              <w:rPr>
                <w:rFonts w:hint="eastAsia" w:ascii="宋体" w:hAnsi="宋体" w:cs="仿宋"/>
                <w:b/>
                <w:sz w:val="24"/>
              </w:rPr>
              <w:t>人数</w:t>
            </w:r>
          </w:p>
        </w:tc>
        <w:tc>
          <w:tcPr>
            <w:tcW w:w="1426" w:type="dxa"/>
            <w:shd w:val="clear" w:color="auto" w:fill="8DB3E2"/>
          </w:tcPr>
          <w:p>
            <w:pPr>
              <w:spacing w:line="360" w:lineRule="exact"/>
              <w:jc w:val="center"/>
              <w:rPr>
                <w:rFonts w:ascii="宋体" w:cs="仿宋"/>
                <w:b/>
                <w:sz w:val="24"/>
              </w:rPr>
            </w:pPr>
            <w:r>
              <w:rPr>
                <w:rFonts w:hint="eastAsia" w:ascii="宋体" w:hAnsi="宋体" w:cs="仿宋"/>
                <w:b/>
                <w:sz w:val="24"/>
              </w:rPr>
              <w:t>比例</w:t>
            </w:r>
            <w:r>
              <w:rPr>
                <w:rFonts w:ascii="宋体" w:hAnsi="宋体" w:cs="仿宋"/>
                <w:b/>
                <w:sz w:val="24"/>
              </w:rPr>
              <w:t>%</w:t>
            </w:r>
          </w:p>
        </w:tc>
        <w:tc>
          <w:tcPr>
            <w:tcW w:w="1278" w:type="dxa"/>
            <w:shd w:val="clear" w:color="auto" w:fill="8DB3E2"/>
          </w:tcPr>
          <w:p>
            <w:pPr>
              <w:spacing w:line="360" w:lineRule="exact"/>
              <w:jc w:val="center"/>
              <w:rPr>
                <w:rFonts w:ascii="宋体" w:cs="仿宋"/>
                <w:b/>
                <w:sz w:val="24"/>
              </w:rPr>
            </w:pPr>
            <w:r>
              <w:rPr>
                <w:rFonts w:hint="eastAsia" w:ascii="宋体" w:hAnsi="宋体"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jc w:val="center"/>
              <w:rPr>
                <w:rFonts w:ascii="宋体" w:hAnsi="宋体" w:cs="宋体"/>
                <w:color w:val="000000"/>
                <w:kern w:val="0"/>
                <w:sz w:val="22"/>
              </w:rPr>
            </w:pPr>
            <w:r>
              <w:rPr>
                <w:rFonts w:hint="eastAsia" w:ascii="宋体" w:hAnsi="宋体" w:cs="宋体"/>
                <w:color w:val="000000"/>
                <w:kern w:val="0"/>
                <w:sz w:val="22"/>
              </w:rPr>
              <w:t>租赁和商务服务业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19</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6.5%</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住宿和餐饮业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0.7%</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制造业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27</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9.2%</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信息传输、软件和信息技术服务业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12</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4.1%</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文化、体育和娱乐业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5</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1.7%</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卫生和社会工作</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7</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2.4%</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水利、环境和公共设施管理业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8</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2.7%</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批发和零售业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51</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17.5%</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农、林、牧、渔业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48</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16.4%</w:t>
            </w:r>
          </w:p>
        </w:tc>
        <w:tc>
          <w:tcPr>
            <w:tcW w:w="1278" w:type="dxa"/>
            <w:vAlign w:val="center"/>
          </w:tcPr>
          <w:p>
            <w:pPr>
              <w:widowControl/>
              <w:jc w:val="center"/>
              <w:textAlignment w:val="center"/>
              <w:rPr>
                <w:rFonts w:asci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科学研究和技术服务业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8</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2.7%</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居民服务、修理和其他服务业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21</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7.2%</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金融业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0.7%</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教育</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7</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2.4%</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交通运输、仓储和邮政业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4</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1.4%</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建筑业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14</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4.8%</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公共管理、社会保障和社会组织</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5</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1.7%</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电力、热力、燃气及水生产和供应业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39</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13.4%</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采矿业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8</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2.7%</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5" w:type="dxa"/>
            <w:shd w:val="clear" w:color="auto" w:fill="FFFFFF"/>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房地产业</w:t>
            </w:r>
          </w:p>
        </w:tc>
        <w:tc>
          <w:tcPr>
            <w:tcW w:w="127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5</w:t>
            </w:r>
          </w:p>
        </w:tc>
        <w:tc>
          <w:tcPr>
            <w:tcW w:w="1426"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1.7%</w:t>
            </w:r>
          </w:p>
        </w:tc>
        <w:tc>
          <w:tcPr>
            <w:tcW w:w="1278"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25" w:type="dxa"/>
            <w:shd w:val="clear" w:color="auto" w:fill="FFFFFF"/>
            <w:vAlign w:val="center"/>
          </w:tcPr>
          <w:p>
            <w:pPr>
              <w:widowControl/>
              <w:jc w:val="center"/>
              <w:textAlignment w:val="center"/>
              <w:rPr>
                <w:rFonts w:ascii="宋体" w:cs="宋体"/>
                <w:color w:val="000000"/>
                <w:kern w:val="0"/>
                <w:sz w:val="22"/>
              </w:rPr>
            </w:pPr>
            <w:r>
              <w:rPr>
                <w:rFonts w:hint="eastAsia" w:ascii="宋体" w:hAnsi="宋体" w:cs="宋体"/>
                <w:color w:val="000000"/>
                <w:kern w:val="0"/>
                <w:sz w:val="22"/>
              </w:rPr>
              <w:t>合计</w:t>
            </w:r>
          </w:p>
        </w:tc>
        <w:tc>
          <w:tcPr>
            <w:tcW w:w="3975" w:type="dxa"/>
            <w:gridSpan w:val="3"/>
            <w:vAlign w:val="center"/>
          </w:tcPr>
          <w:p>
            <w:pPr>
              <w:widowControl/>
              <w:jc w:val="center"/>
              <w:textAlignment w:val="center"/>
              <w:rPr>
                <w:rFonts w:ascii="宋体" w:cs="宋体"/>
                <w:color w:val="000000"/>
                <w:kern w:val="0"/>
                <w:sz w:val="22"/>
              </w:rPr>
            </w:pPr>
            <w:r>
              <w:rPr>
                <w:rFonts w:hint="eastAsia" w:ascii="宋体" w:hAnsi="宋体" w:cs="宋体"/>
                <w:color w:val="000000"/>
                <w:kern w:val="0"/>
                <w:sz w:val="22"/>
              </w:rPr>
              <w:t>292人</w:t>
            </w:r>
          </w:p>
        </w:tc>
      </w:tr>
    </w:tbl>
    <w:p>
      <w:pPr>
        <w:rPr>
          <w:vanish/>
        </w:rPr>
      </w:pPr>
    </w:p>
    <w:p>
      <w:pPr>
        <w:spacing w:before="156" w:beforeLines="50" w:after="156" w:afterLines="50" w:line="560" w:lineRule="exact"/>
        <w:ind w:firstLine="640" w:firstLineChars="200"/>
        <w:jc w:val="left"/>
        <w:rPr>
          <w:rFonts w:ascii="仿宋" w:hAnsi="仿宋" w:eastAsia="仿宋"/>
          <w:sz w:val="32"/>
          <w:szCs w:val="32"/>
        </w:rPr>
      </w:pPr>
      <w:r>
        <w:rPr>
          <w:rFonts w:hint="eastAsia" w:ascii="仿宋" w:hAnsi="仿宋" w:eastAsia="仿宋"/>
          <w:sz w:val="32"/>
          <w:szCs w:val="32"/>
        </w:rPr>
        <w:t>从毕业生就业行业分布分析，与2018年相比有所不同，毕业生就业大都集中在制造业、农、林、牧、渔业、采矿业、交通运输、仓储和邮政业、科学研究和技术服务业、批发和零售业、租赁和商务服务等行业。公共管理、社会保障和社会组织、信息传输、软件和信息技术服务业、金融业、文化、</w:t>
      </w:r>
    </w:p>
    <w:p>
      <w:pPr>
        <w:spacing w:before="156" w:beforeLines="50" w:after="156" w:afterLines="50" w:line="560" w:lineRule="exact"/>
        <w:ind w:firstLine="640" w:firstLineChars="200"/>
        <w:jc w:val="left"/>
        <w:rPr>
          <w:rFonts w:ascii="仿宋" w:hAnsi="仿宋" w:eastAsia="仿宋"/>
          <w:sz w:val="32"/>
          <w:szCs w:val="32"/>
        </w:rPr>
      </w:pPr>
      <w:r>
        <w:rPr>
          <w:rFonts w:hint="eastAsia" w:ascii="仿宋" w:hAnsi="仿宋" w:eastAsia="仿宋"/>
          <w:sz w:val="32"/>
          <w:szCs w:val="32"/>
        </w:rPr>
        <w:t>体育和娱乐业、建筑业等毕业生就业分布相对较少。</w:t>
      </w:r>
    </w:p>
    <w:p>
      <w:pPr>
        <w:rPr>
          <w:vanish/>
        </w:rPr>
      </w:pPr>
    </w:p>
    <w:p>
      <w:pPr>
        <w:jc w:val="center"/>
        <w:rPr>
          <w:b/>
          <w:vanish/>
        </w:rPr>
      </w:pPr>
      <w:r>
        <w:rPr>
          <w:rFonts w:hint="eastAsia"/>
          <w:b/>
          <w:vanish/>
        </w:rPr>
        <w:t>表1-3毕业生就业单位</w:t>
      </w:r>
    </w:p>
    <w:p>
      <w:pPr>
        <w:spacing w:line="360" w:lineRule="exact"/>
        <w:jc w:val="center"/>
        <w:rPr>
          <w:rFonts w:ascii="宋体" w:hAnsi="宋体" w:cs="仿宋"/>
          <w:b/>
          <w:sz w:val="24"/>
        </w:rPr>
      </w:pPr>
    </w:p>
    <w:tbl>
      <w:tblPr>
        <w:tblStyle w:val="13"/>
        <w:tblW w:w="8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670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92CDDC"/>
            <w:noWrap/>
            <w:vAlign w:val="bottom"/>
          </w:tcPr>
          <w:p>
            <w:pPr>
              <w:spacing w:line="360" w:lineRule="exact"/>
              <w:jc w:val="center"/>
              <w:rPr>
                <w:rFonts w:ascii="宋体" w:hAnsi="宋体" w:cs="仿宋"/>
                <w:b/>
                <w:sz w:val="24"/>
              </w:rPr>
            </w:pPr>
            <w:r>
              <w:rPr>
                <w:rFonts w:ascii="宋体" w:hAnsi="宋体" w:cs="仿宋"/>
                <w:b/>
                <w:sz w:val="24"/>
              </w:rPr>
              <w:t>序号</w:t>
            </w:r>
          </w:p>
        </w:tc>
        <w:tc>
          <w:tcPr>
            <w:tcW w:w="6700" w:type="dxa"/>
            <w:shd w:val="clear" w:color="auto" w:fill="92CDDC"/>
            <w:noWrap/>
            <w:vAlign w:val="bottom"/>
          </w:tcPr>
          <w:p>
            <w:pPr>
              <w:spacing w:line="360" w:lineRule="exact"/>
              <w:jc w:val="center"/>
              <w:rPr>
                <w:rFonts w:ascii="宋体" w:hAnsi="宋体" w:cs="仿宋"/>
                <w:b/>
                <w:sz w:val="24"/>
              </w:rPr>
            </w:pPr>
            <w:r>
              <w:rPr>
                <w:rFonts w:ascii="宋体" w:hAnsi="宋体" w:cs="仿宋"/>
                <w:b/>
                <w:sz w:val="24"/>
              </w:rPr>
              <w:t>单位名称</w:t>
            </w:r>
          </w:p>
        </w:tc>
        <w:tc>
          <w:tcPr>
            <w:tcW w:w="960" w:type="dxa"/>
            <w:shd w:val="clear" w:color="auto" w:fill="92CDDC"/>
            <w:noWrap/>
            <w:vAlign w:val="bottom"/>
          </w:tcPr>
          <w:p>
            <w:pPr>
              <w:spacing w:line="360" w:lineRule="exact"/>
              <w:jc w:val="center"/>
              <w:rPr>
                <w:rFonts w:ascii="宋体" w:hAnsi="宋体" w:cs="仿宋"/>
                <w:b/>
                <w:sz w:val="24"/>
              </w:rPr>
            </w:pPr>
            <w:r>
              <w:rPr>
                <w:rFonts w:ascii="宋体" w:hAnsi="宋体" w:cs="仿宋"/>
                <w:b/>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准格尔旗准格尔召镇人民政府</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准格尔旗园林绿化事业局</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准格尔旗欣馨家政服务中心</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准格尔旗三园首佳派对定制店</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准格尔旗大路新区环卫园林绿化局</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中国人民财产保险股份有限公司鄂尔多斯市分公司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扎兰屯市达通汽车销售服务有限公司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扎赉特旗艺厦装饰有限责任公司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扎赉特旗望康宠物门诊部</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扎赉特旗晟瑞日用品店</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扎赉特旗农机监理站</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扎赉特旗兰妮小太阳幼儿园</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亿利洁能股份有限公司热电分公司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伊金霍洛旗神能机械加工维修有限责任公司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伊金霍洛旗红庆河镇人民政府</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伊金霍洛旗赫铭代理记账有限公司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伊金霍洛旗大海轿车服务中心</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伊金霍洛旗城市投资建设集团有限责任公司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锡林浩特伊利乳品有限责任公司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锡林浩特市婚礼印记文化传媒有限公司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五原县越千山木门门市</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五原县精诚致远财税咨询有限责任公司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五原县车先生洗车中心</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无锡蒙力特科技有限公司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乌兰浩特市芭迪宠物医院和平店</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乌兰察布市盛达财务咨询有限公司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乌兰察布市环球网校科技有限责任公司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乌拉特前旗徐二霞日用品经销部</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乌拉特前旗新安镇养殖服务中心杨钧兽医兽药门市</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乌海德晟晟越洗煤有限公司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土默特右旗消防救援大队</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通辽韵达快运服务有限公司科左后旗分公司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通辽市科尔沁区团结路小龙服装店</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通辽市川达捷胜汽车销售有限公司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通辽经济技术开发区馨安动物诊所</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天津一诺无忧财务咨询有限公司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松山区享购超市</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松山区安浩五金经销处</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四川鸿利蜀地建设工程有限公司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朔州博凯教育科技有限公司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深圳市紫光照明技术股份有限公司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深圳市明喆物业管理有限公司康巴什分公司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深圳市明喆物业管理有限公司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上海同济工程项目管理咨询有限公司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商都县天纯畜产品有限责任公司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陕西皓天物业管理有限公司伊旗创业大厦客户服务中心</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山东军辉内蒙古黑猫工程</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青岛海尔空调电子有限公司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内蒙古众网信息技术有限公司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内蒙古中西矿业有限公司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内蒙古智能煤炭有限责任公司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内蒙古正通建设工程项目管理有限公司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内蒙古兆珂会计服务有限公司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内蒙古长达监测有限公司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内蒙古泽远路通建设有限公司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内蒙古云易购电子商务有限公司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内蒙古源通鑫商贸有限公司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内蒙古优然牧业有限责任公司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59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内蒙古伊润盛园林绿化有限公司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内蒙古伊利实业集团股份有限公司液态奶事业部</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内蒙古一森检测科技有限公司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内蒙古一缕阳光环保科技有限公司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内蒙古亚龙种业有限责任公司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内蒙古兴光农牧业开发有限公司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内蒙古新纪元教育咨询有限公司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内蒙古新宏伟商贸有限责任公司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内蒙古维邦物业服务股份有限公司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内蒙古万维智能科技有限公司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内蒙古同利源劳务服务有限责任公司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内蒙古同城网购电子商务有限公司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内蒙古腾超农贸有限公司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内蒙古双晨财税顾问有限公司第二分公司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内蒙古双晨财税顾问有限公司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内蒙古圣牧低温乳品有限公司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内蒙古荣汇财税咨询有限公司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内蒙古蒙牛圣牧高科奶业有限公司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内蒙古乐享农牧业开发有限公司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内蒙古乐享农牧业发展有限公司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79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内蒙古科乐财税咨询有限公司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内蒙古卡凡西商贸有限公司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内蒙古玖创装备建设工程有限公司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内蒙古晶泰环境科技有限责任公司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内蒙古京港环保科技有限责任公司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内蒙古津元网络科技有限公司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内蒙古汇能煤化工有限公司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内蒙古华章商贸有限公司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内蒙古华瑞检验检测有限公司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内蒙古华德牧草机械有限责任公司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89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内蒙古宏昌养殖发展有限公司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内蒙古高建路桥工程有限公司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内蒙古鄂尔多斯热电有限责任公司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内蒙古鄂尔多斯化学工业有限公司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内蒙古鄂尔多斯高新材料有限公司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内蒙古鄂尔多斯电力有限责任公司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内蒙古鄂尔多斯电力冶金集团股份有限公司氯碱化工分公司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内蒙古诚房通科技有限公司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内蒙古辰柏商贸有限责任公司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内蒙古碧蓝环境科技有限公司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内蒙古奥捷通汽车销售服务有限公司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内蒙古艾林牧业有限责任公司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南通道恒建设工程有限公司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牧原食品股份有限公司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蒙牛塞北乳业有限公司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靖边县文兴实业有限公司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金桥开发区爱康动物医院</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江西正邦养殖有限公司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江苏灌南牧原农牧有限公司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呼和浩特市玉泉区南茶坊新发小胖子五金门市部</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109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呼和浩特市航擎电子有限公司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呼和浩特市宠颐生中海动物诊疗有限公司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呼和浩特市宠颐生动物医院有限公司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呼和浩特市北元人力资源服务有限公司达拉特旗分公司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红山区占军汽车修理厂</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黑龙江龙江牧原农牧有限公司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甘肃众策房地产营销策划有限公司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鄂托克旗茂达煤业有限责任公司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鄂托克旗建元煤焦化有限责任公司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鄂托克旗建元煤化科技有限责任公司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119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鄂尔多斯移动通信分公司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鄂尔多斯市子得源商贸有限责任公司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鄂尔多斯市助九自动化有限公司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鄂尔多斯市政汇公路管理有限公司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鄂尔多斯市源盛光电有限责任公司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鄂尔多斯市宇普教育科技有限公司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鄂尔多斯市雅乐工程建设有限公司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鄂尔多斯市旭远建设工程有限公司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鄂尔多斯市旭冉建设装饰工程有限责任公司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鄂尔多斯市星星能源有限公司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129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鄂尔多斯市星时代文化传媒有限公司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鄂尔多斯市新杭能源有限公司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鄂尔多斯市小熊置业有限责任公司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鄂尔多斯市祥远路桥集团有限责任公司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鄂尔多斯市乌兰鑫瑞煤化工有限责任公司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鄂尔多斯市乌兰煤炭集团有限责任公司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鄂尔多斯市窝家客食品有限公司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鄂尔多斯市通惠物业服务有限公司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鄂尔多斯市森岛眼镜有限公司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鄂尔多斯市赛宝音生态牧业有限公司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139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鄂尔多斯市瑞成商贸有限公司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鄂尔多斯市蒙西高领粉体有限公司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鄂尔多斯市煤易宝网络科技有限公司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鄂尔多斯市律艺园林工程有限责任公司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鄂尔多斯市隆胜野生动物园有限责任公司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鄂尔多斯市康巴什新区煜晟广告设计店</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鄂尔多斯市康巴什新区比格自助披萨店</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鄂尔多斯市欢乐游乐园有限责任公司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鄂尔多斯市鸿源达包装制品有限公司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鄂尔多斯市和兴汽车销售服务有限公司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149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鄂尔多斯市和效电力建设工程有限责任公司调试分公司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鄂尔多斯市鄂尔多斯双欣电力有限公司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鄂尔多斯市东腾机动车检测有限公司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鄂尔多斯市东胜区乐高教育培训学校有限公司康巴什区分公司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鄂尔多斯市鼎诚汽车服务有限公司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鄂尔多斯市诚义兴和商贸有限责任公司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鄂尔多斯市百荣测绘有限责任公司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东胜区且听花述鲜花店</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东胜区皮豆豆户外体育用品店</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东胜区轮滑协会</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159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东胜区菲特尼斯健身房</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磴口县源泰牧业有限公司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磴口县金马湖牧丰奶牛养殖有限公司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大连永洁物业管理有限公司巴林左旗分公司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达拉特旗优然牧业有限责任公司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达拉特旗响沙湾服务区快捷餐厅东区店</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达拉特旗漠北医院</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达拉特旗建业兴汽车销售服务有限公司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赤峰双福教育咨询有限公司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赤峰和润农业高新科技产业开发有限公司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169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北京永信嘉安电子工程技术有限公司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北京世纪绿缘园林景观绿化工程有限公司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北京绿京华生态园林股份有限公司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北京草源生态园林工程有限公司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包头市联邦置业有限责任公司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包头市丰源冶化有限责任公司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175</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包头东华热电有限公司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176</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巴彦淖尔市双河区开发建设管理委员会</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177</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巴彦淖尔市临河区市场监督管理局</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178</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巴彦淖尔市临河区精打细算财税咨询服务中心</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179</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巴彦淖尔德祥会计服务有限公司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180</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巴林左旗林东西城区淘宝电子商行</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181</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巴林左旗林东东城区牧缘兽药门市部</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182</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敖汉旗新惠第七中学</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183</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敖汉旗梅井泉播种机配件门市</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184</w:t>
            </w:r>
          </w:p>
        </w:tc>
        <w:tc>
          <w:tcPr>
            <w:tcW w:w="6700" w:type="dxa"/>
            <w:shd w:val="clear" w:color="auto" w:fill="auto"/>
            <w:noWrap/>
            <w:vAlign w:val="bottom"/>
          </w:tcPr>
          <w:p>
            <w:pPr>
              <w:widowControl/>
              <w:jc w:val="center"/>
              <w:rPr>
                <w:rFonts w:cs="Calibri"/>
                <w:color w:val="000000"/>
                <w:kern w:val="0"/>
                <w:sz w:val="22"/>
              </w:rPr>
            </w:pPr>
            <w:r>
              <w:rPr>
                <w:rFonts w:cs="Calibri"/>
                <w:color w:val="000000"/>
                <w:kern w:val="0"/>
                <w:sz w:val="22"/>
              </w:rPr>
              <w:t>阿拉善盟圣牧兆丰牧业有限公司</w:t>
            </w:r>
          </w:p>
        </w:tc>
        <w:tc>
          <w:tcPr>
            <w:tcW w:w="960" w:type="dxa"/>
            <w:shd w:val="clear" w:color="auto" w:fill="auto"/>
            <w:noWrap/>
            <w:vAlign w:val="bottom"/>
          </w:tcPr>
          <w:p>
            <w:pPr>
              <w:widowControl/>
              <w:jc w:val="center"/>
              <w:rPr>
                <w:rFonts w:cs="Calibri"/>
                <w:color w:val="000000"/>
                <w:kern w:val="0"/>
                <w:sz w:val="22"/>
              </w:rPr>
            </w:pPr>
            <w:r>
              <w:rPr>
                <w:rFonts w:cs="Calibri"/>
                <w:color w:val="000000"/>
                <w:kern w:val="0"/>
                <w:sz w:val="22"/>
              </w:rPr>
              <w:t>1</w:t>
            </w:r>
          </w:p>
        </w:tc>
      </w:tr>
    </w:tbl>
    <w:p>
      <w:pPr>
        <w:rPr>
          <w:vanish/>
        </w:rPr>
      </w:pPr>
    </w:p>
    <w:p>
      <w:pPr>
        <w:rPr>
          <w:vanish/>
        </w:rPr>
      </w:pPr>
    </w:p>
    <w:p>
      <w:pPr>
        <w:rPr>
          <w:vanish/>
        </w:rPr>
      </w:pPr>
    </w:p>
    <w:p>
      <w:pPr>
        <w:pStyle w:val="3"/>
        <w:rPr>
          <w:rFonts w:ascii="仿宋" w:hAnsi="仿宋" w:eastAsia="仿宋"/>
          <w:sz w:val="32"/>
          <w:szCs w:val="32"/>
        </w:rPr>
      </w:pPr>
      <w:bookmarkStart w:id="6" w:name="_Toc18913764"/>
      <w:r>
        <w:rPr>
          <w:rFonts w:hint="eastAsia"/>
        </w:rPr>
        <w:t>三、毕业生就业企业类型分布</w:t>
      </w:r>
      <w:bookmarkEnd w:id="6"/>
    </w:p>
    <w:p>
      <w:pPr>
        <w:spacing w:before="156" w:beforeLines="50" w:after="156" w:afterLines="50" w:line="500" w:lineRule="exact"/>
        <w:jc w:val="center"/>
        <w:rPr>
          <w:rFonts w:ascii="宋体"/>
          <w:b/>
          <w:szCs w:val="21"/>
        </w:rPr>
      </w:pPr>
      <w:r>
        <w:rPr>
          <w:rFonts w:hint="eastAsia" w:ascii="宋体" w:hAnsi="宋体"/>
          <w:b/>
          <w:szCs w:val="21"/>
        </w:rPr>
        <w:t>表</w:t>
      </w:r>
      <w:r>
        <w:rPr>
          <w:rFonts w:ascii="宋体" w:hAnsi="宋体"/>
          <w:b/>
          <w:szCs w:val="21"/>
        </w:rPr>
        <w:t>1</w:t>
      </w:r>
      <w:r>
        <w:rPr>
          <w:rFonts w:ascii="宋体"/>
          <w:b/>
          <w:szCs w:val="21"/>
        </w:rPr>
        <w:t>-</w:t>
      </w:r>
      <w:r>
        <w:rPr>
          <w:rFonts w:hint="eastAsia" w:ascii="宋体" w:hAnsi="宋体"/>
          <w:b/>
          <w:szCs w:val="21"/>
        </w:rPr>
        <w:t>4</w:t>
      </w:r>
      <w:r>
        <w:rPr>
          <w:rFonts w:ascii="宋体" w:hAnsi="宋体"/>
          <w:b/>
          <w:szCs w:val="21"/>
        </w:rPr>
        <w:t xml:space="preserve">  </w:t>
      </w:r>
      <w:r>
        <w:rPr>
          <w:rFonts w:hint="eastAsia" w:ascii="宋体" w:hAnsi="宋体"/>
          <w:b/>
          <w:szCs w:val="21"/>
        </w:rPr>
        <w:t>毕业生就业企业类</w:t>
      </w:r>
      <w:r>
        <w:rPr>
          <w:rFonts w:hint="eastAsia" w:ascii="宋体" w:hAnsi="宋体"/>
          <w:b/>
          <w:color w:val="000000"/>
          <w:szCs w:val="21"/>
        </w:rPr>
        <w:t>型分</w:t>
      </w:r>
      <w:r>
        <w:rPr>
          <w:rFonts w:hint="eastAsia" w:ascii="宋体" w:hAnsi="宋体"/>
          <w:b/>
          <w:szCs w:val="21"/>
        </w:rPr>
        <w:t>布</w:t>
      </w:r>
    </w:p>
    <w:tbl>
      <w:tblPr>
        <w:tblStyle w:val="13"/>
        <w:tblW w:w="8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781"/>
        <w:gridCol w:w="144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828" w:type="dxa"/>
            <w:shd w:val="clear" w:color="auto" w:fill="9BBB59"/>
            <w:vAlign w:val="center"/>
          </w:tcPr>
          <w:p>
            <w:pPr>
              <w:spacing w:before="156" w:beforeLines="50" w:after="156" w:afterLines="50" w:line="300" w:lineRule="exact"/>
              <w:jc w:val="center"/>
              <w:rPr>
                <w:rFonts w:ascii="宋体" w:cs="仿宋"/>
                <w:b/>
                <w:sz w:val="24"/>
              </w:rPr>
            </w:pPr>
            <w:r>
              <w:rPr>
                <w:rFonts w:hint="eastAsia" w:ascii="宋体" w:hAnsi="宋体" w:cs="仿宋"/>
                <w:b/>
                <w:sz w:val="24"/>
              </w:rPr>
              <w:t>企业类型</w:t>
            </w:r>
          </w:p>
        </w:tc>
        <w:tc>
          <w:tcPr>
            <w:tcW w:w="1781" w:type="dxa"/>
            <w:shd w:val="clear" w:color="auto" w:fill="9BBB59"/>
            <w:vAlign w:val="center"/>
          </w:tcPr>
          <w:p>
            <w:pPr>
              <w:spacing w:before="156" w:beforeLines="50" w:after="156" w:afterLines="50" w:line="300" w:lineRule="exact"/>
              <w:jc w:val="center"/>
              <w:rPr>
                <w:rFonts w:ascii="宋体" w:cs="仿宋"/>
                <w:b/>
                <w:sz w:val="24"/>
              </w:rPr>
            </w:pPr>
            <w:r>
              <w:rPr>
                <w:rFonts w:hint="eastAsia" w:ascii="宋体" w:hAnsi="宋体" w:cs="仿宋"/>
                <w:b/>
                <w:sz w:val="24"/>
              </w:rPr>
              <w:t>就业人数</w:t>
            </w:r>
          </w:p>
        </w:tc>
        <w:tc>
          <w:tcPr>
            <w:tcW w:w="1446" w:type="dxa"/>
            <w:shd w:val="clear" w:color="auto" w:fill="9BBB59"/>
            <w:vAlign w:val="center"/>
          </w:tcPr>
          <w:p>
            <w:pPr>
              <w:spacing w:before="156" w:beforeLines="50" w:after="156" w:afterLines="50" w:line="300" w:lineRule="exact"/>
              <w:jc w:val="center"/>
              <w:rPr>
                <w:rFonts w:ascii="宋体" w:cs="仿宋"/>
                <w:b/>
                <w:sz w:val="24"/>
              </w:rPr>
            </w:pPr>
            <w:r>
              <w:rPr>
                <w:rFonts w:hint="eastAsia" w:ascii="宋体" w:hAnsi="宋体" w:cs="仿宋"/>
                <w:b/>
                <w:sz w:val="24"/>
              </w:rPr>
              <w:t>比例（%）</w:t>
            </w:r>
          </w:p>
        </w:tc>
        <w:tc>
          <w:tcPr>
            <w:tcW w:w="1585" w:type="dxa"/>
            <w:shd w:val="clear" w:color="auto" w:fill="9BBB59"/>
            <w:vAlign w:val="center"/>
          </w:tcPr>
          <w:p>
            <w:pPr>
              <w:spacing w:before="156" w:beforeLines="50" w:after="156" w:afterLines="50" w:line="300" w:lineRule="exact"/>
              <w:jc w:val="center"/>
              <w:rPr>
                <w:rFonts w:ascii="宋体" w:cs="仿宋"/>
                <w:b/>
                <w:sz w:val="24"/>
              </w:rPr>
            </w:pPr>
            <w:r>
              <w:rPr>
                <w:rFonts w:hint="eastAsia" w:ascii="宋体" w:hAnsi="宋体"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828" w:type="dxa"/>
            <w:vAlign w:val="center"/>
          </w:tcPr>
          <w:p>
            <w:pPr>
              <w:widowControl/>
              <w:jc w:val="center"/>
              <w:textAlignment w:val="center"/>
              <w:rPr>
                <w:rFonts w:ascii="宋体" w:cs="宋体"/>
                <w:color w:val="000000"/>
                <w:kern w:val="0"/>
                <w:sz w:val="22"/>
              </w:rPr>
            </w:pPr>
            <w:r>
              <w:rPr>
                <w:rFonts w:hint="eastAsia" w:ascii="宋体" w:hAnsi="宋体" w:cs="宋体"/>
                <w:color w:val="000000"/>
                <w:kern w:val="0"/>
                <w:sz w:val="22"/>
              </w:rPr>
              <w:t>国家骨干企业</w:t>
            </w:r>
          </w:p>
        </w:tc>
        <w:tc>
          <w:tcPr>
            <w:tcW w:w="1781" w:type="dxa"/>
            <w:vAlign w:val="center"/>
          </w:tcPr>
          <w:p>
            <w:pPr>
              <w:widowControl/>
              <w:jc w:val="center"/>
              <w:textAlignment w:val="center"/>
              <w:rPr>
                <w:rFonts w:ascii="宋体" w:cs="宋体"/>
                <w:color w:val="000000"/>
                <w:kern w:val="0"/>
                <w:sz w:val="22"/>
              </w:rPr>
            </w:pPr>
            <w:r>
              <w:rPr>
                <w:rFonts w:hint="eastAsia" w:ascii="宋体" w:cs="宋体"/>
                <w:color w:val="000000"/>
                <w:kern w:val="0"/>
                <w:sz w:val="22"/>
              </w:rPr>
              <w:t>6</w:t>
            </w:r>
          </w:p>
        </w:tc>
        <w:tc>
          <w:tcPr>
            <w:tcW w:w="1446" w:type="dxa"/>
            <w:vAlign w:val="center"/>
          </w:tcPr>
          <w:p>
            <w:pPr>
              <w:widowControl/>
              <w:jc w:val="center"/>
              <w:textAlignment w:val="center"/>
              <w:rPr>
                <w:rFonts w:ascii="宋体" w:cs="宋体"/>
                <w:color w:val="000000"/>
                <w:kern w:val="0"/>
                <w:sz w:val="22"/>
              </w:rPr>
            </w:pPr>
            <w:r>
              <w:rPr>
                <w:rFonts w:hint="eastAsia" w:ascii="宋体" w:cs="宋体"/>
                <w:color w:val="000000"/>
                <w:kern w:val="0"/>
                <w:sz w:val="22"/>
              </w:rPr>
              <w:t>2.1</w:t>
            </w:r>
            <w:r>
              <w:rPr>
                <w:rFonts w:hint="eastAsia" w:ascii="宋体" w:hAnsi="宋体" w:cs="仿宋"/>
                <w:sz w:val="24"/>
              </w:rPr>
              <w:t>%</w:t>
            </w:r>
          </w:p>
        </w:tc>
        <w:tc>
          <w:tcPr>
            <w:tcW w:w="1585"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828" w:type="dxa"/>
            <w:vAlign w:val="center"/>
          </w:tcPr>
          <w:p>
            <w:pPr>
              <w:widowControl/>
              <w:jc w:val="center"/>
              <w:textAlignment w:val="center"/>
              <w:rPr>
                <w:rFonts w:ascii="宋体" w:cs="宋体"/>
                <w:color w:val="000000"/>
                <w:kern w:val="0"/>
                <w:sz w:val="22"/>
              </w:rPr>
            </w:pPr>
            <w:r>
              <w:rPr>
                <w:rFonts w:hint="eastAsia" w:ascii="宋体" w:hAnsi="宋体" w:cs="宋体"/>
                <w:color w:val="000000"/>
                <w:kern w:val="0"/>
                <w:sz w:val="22"/>
              </w:rPr>
              <w:t>中型企业</w:t>
            </w:r>
          </w:p>
        </w:tc>
        <w:tc>
          <w:tcPr>
            <w:tcW w:w="1781" w:type="dxa"/>
            <w:vAlign w:val="center"/>
          </w:tcPr>
          <w:p>
            <w:pPr>
              <w:widowControl/>
              <w:jc w:val="center"/>
              <w:textAlignment w:val="center"/>
              <w:rPr>
                <w:rFonts w:ascii="宋体" w:cs="宋体"/>
                <w:color w:val="000000"/>
                <w:kern w:val="0"/>
                <w:sz w:val="22"/>
              </w:rPr>
            </w:pPr>
            <w:r>
              <w:rPr>
                <w:rFonts w:hint="eastAsia" w:ascii="宋体" w:cs="宋体"/>
                <w:color w:val="000000"/>
                <w:kern w:val="0"/>
                <w:sz w:val="22"/>
              </w:rPr>
              <w:t>147</w:t>
            </w:r>
          </w:p>
        </w:tc>
        <w:tc>
          <w:tcPr>
            <w:tcW w:w="1446" w:type="dxa"/>
            <w:vAlign w:val="center"/>
          </w:tcPr>
          <w:p>
            <w:pPr>
              <w:widowControl/>
              <w:jc w:val="center"/>
              <w:textAlignment w:val="center"/>
              <w:rPr>
                <w:rFonts w:ascii="宋体" w:cs="宋体"/>
                <w:color w:val="000000"/>
                <w:kern w:val="0"/>
                <w:sz w:val="22"/>
              </w:rPr>
            </w:pPr>
            <w:r>
              <w:rPr>
                <w:rFonts w:hint="eastAsia" w:ascii="宋体" w:cs="宋体"/>
                <w:color w:val="000000"/>
                <w:kern w:val="0"/>
                <w:sz w:val="22"/>
              </w:rPr>
              <w:t>50.3</w:t>
            </w:r>
            <w:r>
              <w:rPr>
                <w:rFonts w:hint="eastAsia" w:ascii="宋体" w:hAnsi="宋体" w:cs="仿宋"/>
                <w:sz w:val="24"/>
              </w:rPr>
              <w:t>%</w:t>
            </w:r>
          </w:p>
        </w:tc>
        <w:tc>
          <w:tcPr>
            <w:tcW w:w="1585"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828" w:type="dxa"/>
            <w:vAlign w:val="center"/>
          </w:tcPr>
          <w:p>
            <w:pPr>
              <w:widowControl/>
              <w:jc w:val="center"/>
              <w:textAlignment w:val="center"/>
              <w:rPr>
                <w:rFonts w:ascii="宋体" w:cs="宋体"/>
                <w:color w:val="000000"/>
                <w:kern w:val="0"/>
                <w:sz w:val="22"/>
              </w:rPr>
            </w:pPr>
            <w:r>
              <w:rPr>
                <w:rFonts w:hint="eastAsia" w:ascii="宋体" w:hAnsi="宋体" w:cs="宋体"/>
                <w:color w:val="000000"/>
                <w:kern w:val="0"/>
                <w:sz w:val="22"/>
              </w:rPr>
              <w:t>小微企业</w:t>
            </w:r>
          </w:p>
        </w:tc>
        <w:tc>
          <w:tcPr>
            <w:tcW w:w="1781" w:type="dxa"/>
            <w:vAlign w:val="center"/>
          </w:tcPr>
          <w:p>
            <w:pPr>
              <w:widowControl/>
              <w:jc w:val="center"/>
              <w:textAlignment w:val="center"/>
              <w:rPr>
                <w:rFonts w:ascii="宋体" w:cs="宋体"/>
                <w:color w:val="000000"/>
                <w:kern w:val="0"/>
                <w:sz w:val="22"/>
              </w:rPr>
            </w:pPr>
            <w:r>
              <w:rPr>
                <w:rFonts w:hint="eastAsia" w:ascii="宋体" w:cs="宋体"/>
                <w:color w:val="000000"/>
                <w:kern w:val="0"/>
                <w:sz w:val="22"/>
              </w:rPr>
              <w:t>129</w:t>
            </w:r>
          </w:p>
        </w:tc>
        <w:tc>
          <w:tcPr>
            <w:tcW w:w="1446" w:type="dxa"/>
            <w:vAlign w:val="center"/>
          </w:tcPr>
          <w:p>
            <w:pPr>
              <w:widowControl/>
              <w:jc w:val="center"/>
              <w:textAlignment w:val="center"/>
              <w:rPr>
                <w:rFonts w:ascii="宋体" w:cs="宋体"/>
                <w:color w:val="000000"/>
                <w:kern w:val="0"/>
                <w:sz w:val="22"/>
              </w:rPr>
            </w:pPr>
            <w:r>
              <w:rPr>
                <w:rFonts w:hint="eastAsia" w:ascii="宋体" w:cs="宋体"/>
                <w:color w:val="000000"/>
                <w:kern w:val="0"/>
                <w:sz w:val="22"/>
              </w:rPr>
              <w:t>44.2</w:t>
            </w:r>
            <w:r>
              <w:rPr>
                <w:rFonts w:hint="eastAsia" w:ascii="宋体" w:hAnsi="宋体" w:cs="仿宋"/>
                <w:sz w:val="24"/>
              </w:rPr>
              <w:t>%</w:t>
            </w:r>
          </w:p>
        </w:tc>
        <w:tc>
          <w:tcPr>
            <w:tcW w:w="1585"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828" w:type="dxa"/>
            <w:vAlign w:val="center"/>
          </w:tcPr>
          <w:p>
            <w:pPr>
              <w:widowControl/>
              <w:jc w:val="center"/>
              <w:textAlignment w:val="center"/>
              <w:rPr>
                <w:rFonts w:ascii="宋体" w:cs="宋体"/>
                <w:color w:val="000000"/>
                <w:kern w:val="0"/>
                <w:sz w:val="22"/>
              </w:rPr>
            </w:pPr>
            <w:r>
              <w:rPr>
                <w:rFonts w:hint="eastAsia" w:ascii="宋体" w:hAnsi="宋体" w:cs="宋体"/>
                <w:color w:val="000000"/>
                <w:kern w:val="0"/>
                <w:sz w:val="22"/>
              </w:rPr>
              <w:t>社会管理及事业单位</w:t>
            </w:r>
          </w:p>
        </w:tc>
        <w:tc>
          <w:tcPr>
            <w:tcW w:w="1781" w:type="dxa"/>
            <w:vAlign w:val="center"/>
          </w:tcPr>
          <w:p>
            <w:pPr>
              <w:widowControl/>
              <w:jc w:val="center"/>
              <w:textAlignment w:val="center"/>
              <w:rPr>
                <w:rFonts w:ascii="宋体" w:cs="宋体"/>
                <w:color w:val="000000"/>
                <w:kern w:val="0"/>
                <w:sz w:val="22"/>
              </w:rPr>
            </w:pPr>
            <w:r>
              <w:rPr>
                <w:rFonts w:hint="eastAsia" w:ascii="宋体" w:hAnsi="宋体" w:cs="宋体"/>
                <w:color w:val="000000"/>
                <w:kern w:val="0"/>
                <w:sz w:val="22"/>
              </w:rPr>
              <w:t>10</w:t>
            </w:r>
          </w:p>
        </w:tc>
        <w:tc>
          <w:tcPr>
            <w:tcW w:w="1446" w:type="dxa"/>
            <w:vAlign w:val="center"/>
          </w:tcPr>
          <w:p>
            <w:pPr>
              <w:widowControl/>
              <w:jc w:val="center"/>
              <w:textAlignment w:val="center"/>
              <w:rPr>
                <w:rFonts w:ascii="宋体" w:cs="宋体"/>
                <w:color w:val="000000"/>
                <w:kern w:val="0"/>
                <w:sz w:val="22"/>
              </w:rPr>
            </w:pPr>
            <w:r>
              <w:rPr>
                <w:rFonts w:hint="eastAsia" w:ascii="宋体" w:cs="宋体"/>
                <w:color w:val="000000"/>
                <w:kern w:val="0"/>
                <w:sz w:val="22"/>
              </w:rPr>
              <w:t>3.4</w:t>
            </w:r>
            <w:r>
              <w:rPr>
                <w:rFonts w:hint="eastAsia" w:ascii="宋体" w:hAnsi="宋体" w:cs="仿宋"/>
                <w:sz w:val="24"/>
              </w:rPr>
              <w:t>%</w:t>
            </w:r>
          </w:p>
        </w:tc>
        <w:tc>
          <w:tcPr>
            <w:tcW w:w="1585" w:type="dxa"/>
            <w:vAlign w:val="center"/>
          </w:tcPr>
          <w:p>
            <w:pPr>
              <w:widowControl/>
              <w:jc w:val="center"/>
              <w:textAlignment w:val="cente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28" w:type="dxa"/>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就业人数合计</w:t>
            </w:r>
          </w:p>
        </w:tc>
        <w:tc>
          <w:tcPr>
            <w:tcW w:w="4812" w:type="dxa"/>
            <w:gridSpan w:val="3"/>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292人</w:t>
            </w:r>
          </w:p>
        </w:tc>
      </w:tr>
    </w:tbl>
    <w:p>
      <w:pPr>
        <w:spacing w:before="156" w:beforeLines="50" w:after="156" w:afterLines="50" w:line="560" w:lineRule="exact"/>
        <w:jc w:val="left"/>
        <w:rPr>
          <w:rFonts w:ascii="仿宋" w:hAnsi="仿宋" w:eastAsia="仿宋"/>
          <w:sz w:val="32"/>
          <w:szCs w:val="32"/>
        </w:rPr>
      </w:pPr>
    </w:p>
    <w:p>
      <w:pPr>
        <w:spacing w:line="400" w:lineRule="exact"/>
        <w:ind w:firstLine="640" w:firstLineChars="200"/>
        <w:jc w:val="left"/>
        <w:rPr>
          <w:rFonts w:ascii="仿宋" w:hAnsi="仿宋" w:eastAsia="仿宋"/>
          <w:sz w:val="32"/>
          <w:szCs w:val="32"/>
        </w:rPr>
      </w:pPr>
      <w:r>
        <w:rPr>
          <w:rFonts w:hint="eastAsia" w:ascii="仿宋" w:hAnsi="仿宋" w:eastAsia="仿宋"/>
          <w:sz w:val="32"/>
          <w:szCs w:val="32"/>
        </w:rPr>
        <w:t>从毕业生就业企业类型分布分析，学生就业大量集中在中小企业，特别是民营企业，国家骨干企业和和社会管理事业单位相对较少。</w:t>
      </w:r>
      <w:r>
        <w:rPr>
          <w:rFonts w:ascii="仿宋" w:hAnsi="仿宋" w:eastAsia="仿宋"/>
          <w:sz w:val="32"/>
          <w:szCs w:val="32"/>
        </w:rPr>
        <w:t xml:space="preserve"> </w:t>
      </w:r>
    </w:p>
    <w:p>
      <w:pPr>
        <w:pStyle w:val="3"/>
        <w:spacing w:before="0" w:beforeAutospacing="0" w:after="0" w:afterAutospacing="0" w:line="400" w:lineRule="exact"/>
      </w:pPr>
      <w:bookmarkStart w:id="7" w:name="_Toc18913765"/>
      <w:r>
        <w:rPr>
          <w:rFonts w:hint="eastAsia"/>
        </w:rPr>
        <w:t>四、毕业生就业地域分布</w:t>
      </w:r>
      <w:bookmarkEnd w:id="7"/>
    </w:p>
    <w:p>
      <w:pPr>
        <w:spacing w:line="400" w:lineRule="exact"/>
        <w:ind w:firstLine="640" w:firstLineChars="200"/>
        <w:jc w:val="left"/>
        <w:rPr>
          <w:rFonts w:ascii="宋体" w:hAnsi="宋体"/>
          <w:sz w:val="32"/>
          <w:szCs w:val="32"/>
        </w:rPr>
      </w:pPr>
      <w:r>
        <w:rPr>
          <w:rFonts w:ascii="仿宋" w:hAnsi="仿宋" w:eastAsia="仿宋"/>
          <w:sz w:val="32"/>
          <w:szCs w:val="32"/>
        </w:rPr>
        <w:t>20</w:t>
      </w:r>
      <w:r>
        <w:rPr>
          <w:rFonts w:hint="eastAsia" w:ascii="仿宋" w:hAnsi="仿宋" w:eastAsia="仿宋"/>
          <w:sz w:val="32"/>
          <w:szCs w:val="32"/>
        </w:rPr>
        <w:t>20届毕业生是我院第四届高职毕业生，近60</w:t>
      </w:r>
      <w:r>
        <w:rPr>
          <w:rFonts w:ascii="仿宋" w:hAnsi="仿宋" w:eastAsia="仿宋"/>
          <w:sz w:val="32"/>
          <w:szCs w:val="32"/>
        </w:rPr>
        <w:t>%</w:t>
      </w:r>
      <w:r>
        <w:rPr>
          <w:rFonts w:hint="eastAsia" w:ascii="仿宋" w:hAnsi="仿宋" w:eastAsia="仿宋"/>
          <w:sz w:val="32"/>
          <w:szCs w:val="32"/>
        </w:rPr>
        <w:t>以的毕业生选择鄂尔多斯地区就业，较2019年在鄂尔多斯市外就业的学生有所增加，回原籍与省外就业的学生较少。（表</w:t>
      </w:r>
      <w:r>
        <w:rPr>
          <w:rFonts w:ascii="仿宋" w:hAnsi="仿宋" w:eastAsia="仿宋"/>
          <w:sz w:val="32"/>
          <w:szCs w:val="32"/>
        </w:rPr>
        <w:t xml:space="preserve">1-5 </w:t>
      </w:r>
      <w:r>
        <w:rPr>
          <w:rFonts w:hint="eastAsia" w:ascii="仿宋" w:hAnsi="仿宋" w:eastAsia="仿宋"/>
          <w:sz w:val="32"/>
          <w:szCs w:val="32"/>
        </w:rPr>
        <w:t>毕业生就业地域分布）</w:t>
      </w:r>
      <w:r>
        <w:rPr>
          <w:rFonts w:hint="eastAsia" w:ascii="宋体" w:hAnsi="宋体"/>
          <w:sz w:val="32"/>
          <w:szCs w:val="32"/>
        </w:rPr>
        <w:t>。</w:t>
      </w:r>
    </w:p>
    <w:p>
      <w:pPr>
        <w:spacing w:before="156" w:beforeLines="50" w:after="156" w:afterLines="50" w:line="560" w:lineRule="exact"/>
        <w:ind w:firstLine="2509" w:firstLineChars="1190"/>
        <w:rPr>
          <w:rFonts w:ascii="宋体"/>
          <w:color w:val="000000"/>
          <w:sz w:val="32"/>
          <w:szCs w:val="32"/>
        </w:rPr>
      </w:pPr>
      <w:r>
        <w:rPr>
          <w:rFonts w:hint="eastAsia" w:ascii="宋体" w:hAnsi="宋体"/>
          <w:b/>
          <w:szCs w:val="21"/>
        </w:rPr>
        <w:t>表</w:t>
      </w:r>
      <w:r>
        <w:rPr>
          <w:rFonts w:ascii="宋体" w:hAnsi="宋体"/>
          <w:b/>
          <w:szCs w:val="21"/>
        </w:rPr>
        <w:t>1</w:t>
      </w:r>
      <w:r>
        <w:rPr>
          <w:rFonts w:ascii="宋体"/>
          <w:b/>
          <w:szCs w:val="21"/>
        </w:rPr>
        <w:t>-</w:t>
      </w:r>
      <w:r>
        <w:rPr>
          <w:rFonts w:ascii="宋体" w:hAnsi="宋体"/>
          <w:b/>
          <w:szCs w:val="21"/>
        </w:rPr>
        <w:t xml:space="preserve">5   </w:t>
      </w:r>
      <w:r>
        <w:rPr>
          <w:rFonts w:hint="eastAsia" w:ascii="宋体" w:hAnsi="宋体"/>
          <w:b/>
          <w:szCs w:val="21"/>
        </w:rPr>
        <w:t>毕业生就</w:t>
      </w:r>
      <w:r>
        <w:rPr>
          <w:rFonts w:hint="eastAsia" w:ascii="宋体" w:hAnsi="宋体"/>
          <w:b/>
          <w:color w:val="000000"/>
          <w:szCs w:val="21"/>
        </w:rPr>
        <w:t>业地域分布</w:t>
      </w:r>
    </w:p>
    <w:tbl>
      <w:tblPr>
        <w:tblStyle w:val="13"/>
        <w:tblW w:w="8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240"/>
        <w:gridCol w:w="1180"/>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000000" w:fill="92CDDC"/>
            <w:noWrap/>
            <w:vAlign w:val="bottom"/>
          </w:tcPr>
          <w:p>
            <w:pPr>
              <w:widowControl/>
              <w:jc w:val="center"/>
              <w:rPr>
                <w:rFonts w:ascii="宋体" w:hAnsi="宋体" w:cs="Calibri"/>
                <w:b/>
                <w:bCs/>
                <w:color w:val="000000"/>
                <w:kern w:val="0"/>
                <w:sz w:val="24"/>
                <w:szCs w:val="24"/>
              </w:rPr>
            </w:pPr>
            <w:r>
              <w:rPr>
                <w:rFonts w:hint="eastAsia" w:ascii="宋体" w:hAnsi="宋体" w:cs="Calibri"/>
                <w:b/>
                <w:bCs/>
                <w:color w:val="000000"/>
                <w:kern w:val="0"/>
                <w:sz w:val="24"/>
                <w:szCs w:val="24"/>
              </w:rPr>
              <w:t>地域</w:t>
            </w:r>
          </w:p>
        </w:tc>
        <w:tc>
          <w:tcPr>
            <w:tcW w:w="1240" w:type="dxa"/>
            <w:shd w:val="clear" w:color="000000" w:fill="92CDDC"/>
            <w:noWrap/>
            <w:vAlign w:val="bottom"/>
          </w:tcPr>
          <w:p>
            <w:pPr>
              <w:widowControl/>
              <w:jc w:val="center"/>
              <w:rPr>
                <w:rFonts w:ascii="宋体" w:hAnsi="宋体" w:cs="Calibri"/>
                <w:b/>
                <w:bCs/>
                <w:color w:val="000000"/>
                <w:kern w:val="0"/>
                <w:sz w:val="24"/>
                <w:szCs w:val="24"/>
              </w:rPr>
            </w:pPr>
            <w:r>
              <w:rPr>
                <w:rFonts w:hint="eastAsia" w:ascii="宋体" w:hAnsi="宋体" w:cs="Calibri"/>
                <w:b/>
                <w:bCs/>
                <w:color w:val="000000"/>
                <w:kern w:val="0"/>
                <w:sz w:val="24"/>
                <w:szCs w:val="24"/>
              </w:rPr>
              <w:t>就业人数</w:t>
            </w:r>
          </w:p>
        </w:tc>
        <w:tc>
          <w:tcPr>
            <w:tcW w:w="1180" w:type="dxa"/>
            <w:shd w:val="clear" w:color="000000" w:fill="92CDDC"/>
            <w:noWrap/>
            <w:vAlign w:val="bottom"/>
          </w:tcPr>
          <w:p>
            <w:pPr>
              <w:widowControl/>
              <w:jc w:val="center"/>
              <w:rPr>
                <w:rFonts w:ascii="宋体" w:hAnsi="宋体" w:cs="Calibri"/>
                <w:b/>
                <w:bCs/>
                <w:color w:val="000000"/>
                <w:kern w:val="0"/>
                <w:sz w:val="24"/>
                <w:szCs w:val="24"/>
              </w:rPr>
            </w:pPr>
            <w:r>
              <w:rPr>
                <w:rFonts w:hint="eastAsia" w:ascii="宋体" w:hAnsi="宋体" w:cs="Calibri"/>
                <w:b/>
                <w:bCs/>
                <w:color w:val="000000"/>
                <w:kern w:val="0"/>
                <w:sz w:val="24"/>
                <w:szCs w:val="24"/>
              </w:rPr>
              <w:t>比例%</w:t>
            </w:r>
          </w:p>
        </w:tc>
        <w:tc>
          <w:tcPr>
            <w:tcW w:w="3337" w:type="dxa"/>
            <w:shd w:val="clear" w:color="000000" w:fill="92CDDC"/>
            <w:noWrap/>
            <w:vAlign w:val="bottom"/>
          </w:tcPr>
          <w:p>
            <w:pPr>
              <w:widowControl/>
              <w:jc w:val="center"/>
              <w:rPr>
                <w:rFonts w:cs="Calibri"/>
                <w:b/>
                <w:bCs/>
                <w:color w:val="000000"/>
                <w:kern w:val="0"/>
                <w:sz w:val="24"/>
                <w:szCs w:val="24"/>
              </w:rPr>
            </w:pPr>
            <w:r>
              <w:rPr>
                <w:rFonts w:cs="Calibri"/>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鄂尔多斯市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175</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59.93%</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巴彦淖尔市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20</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6.85%</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呼和浩特市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19</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6.50%</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赤峰市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12</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4.10%</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江西省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12</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4.10%</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北京市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9</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3.12%</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包头市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6</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2.14%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乌兰察布市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6</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2.14%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通辽市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5</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1.71%</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兴安盟</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5</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1.71%</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锡林郭勒盟</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3</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1.03%</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呼伦贝尔市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2</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0.68%</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江苏省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2</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0.68%</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山东省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2</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0.68%</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陕西省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2</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0.68%</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锡林浩特市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2</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0.68%</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阿拉善盟</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甘肃省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广东省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河北省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河南省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黑龙江省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山西省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四川省</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天津市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80" w:type="dxa"/>
            <w:shd w:val="clear" w:color="auto" w:fill="auto"/>
            <w:noWrap/>
            <w:vAlign w:val="bottom"/>
          </w:tcPr>
          <w:p>
            <w:pPr>
              <w:widowControl/>
              <w:jc w:val="center"/>
              <w:rPr>
                <w:rFonts w:ascii="宋体" w:hAnsi="宋体" w:cs="Calibri"/>
                <w:color w:val="000000"/>
                <w:kern w:val="0"/>
                <w:sz w:val="24"/>
                <w:szCs w:val="24"/>
              </w:rPr>
            </w:pPr>
            <w:r>
              <w:rPr>
                <w:rFonts w:hint="eastAsia" w:ascii="宋体" w:hAnsi="宋体" w:cs="Calibri"/>
                <w:color w:val="000000"/>
                <w:kern w:val="0"/>
                <w:sz w:val="24"/>
                <w:szCs w:val="24"/>
              </w:rPr>
              <w:t>乌海市</w:t>
            </w:r>
          </w:p>
        </w:tc>
        <w:tc>
          <w:tcPr>
            <w:tcW w:w="124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1</w:t>
            </w:r>
          </w:p>
        </w:tc>
        <w:tc>
          <w:tcPr>
            <w:tcW w:w="1180" w:type="dxa"/>
            <w:shd w:val="clear" w:color="auto" w:fill="auto"/>
            <w:noWrap/>
            <w:vAlign w:val="bottom"/>
          </w:tcPr>
          <w:p>
            <w:pPr>
              <w:widowControl/>
              <w:jc w:val="center"/>
              <w:rPr>
                <w:rFonts w:cs="Calibri"/>
                <w:color w:val="000000"/>
                <w:kern w:val="0"/>
                <w:sz w:val="24"/>
                <w:szCs w:val="24"/>
              </w:rPr>
            </w:pPr>
            <w:r>
              <w:rPr>
                <w:rFonts w:cs="Calibri"/>
                <w:color w:val="000000"/>
                <w:kern w:val="0"/>
                <w:sz w:val="24"/>
                <w:szCs w:val="24"/>
              </w:rPr>
              <w:t>0.34%</w:t>
            </w:r>
          </w:p>
        </w:tc>
        <w:tc>
          <w:tcPr>
            <w:tcW w:w="3337" w:type="dxa"/>
            <w:shd w:val="clear" w:color="auto" w:fill="auto"/>
            <w:noWrap/>
            <w:vAlign w:val="bottom"/>
          </w:tcPr>
          <w:p>
            <w:pPr>
              <w:widowControl/>
              <w:jc w:val="center"/>
              <w:rPr>
                <w:rFonts w:cs="Calibri"/>
                <w:color w:val="000000"/>
                <w:kern w:val="0"/>
                <w:sz w:val="24"/>
                <w:szCs w:val="24"/>
              </w:rPr>
            </w:pPr>
          </w:p>
        </w:tc>
      </w:tr>
    </w:tbl>
    <w:p>
      <w:pPr>
        <w:pStyle w:val="2"/>
        <w:spacing w:before="0" w:after="0"/>
      </w:pPr>
    </w:p>
    <w:p>
      <w:pPr>
        <w:pStyle w:val="2"/>
        <w:spacing w:before="0" w:after="0"/>
        <w:jc w:val="center"/>
        <w:rPr>
          <w:sz w:val="44"/>
          <w:szCs w:val="44"/>
        </w:rPr>
      </w:pPr>
      <w:bookmarkStart w:id="8" w:name="_Toc18913766"/>
      <w:bookmarkStart w:id="9" w:name="_Toc407024171"/>
      <w:r>
        <w:rPr>
          <w:rFonts w:hint="eastAsia"/>
          <w:sz w:val="44"/>
          <w:szCs w:val="44"/>
        </w:rPr>
        <w:t>第二部分</w:t>
      </w:r>
      <w:r>
        <w:rPr>
          <w:sz w:val="44"/>
          <w:szCs w:val="44"/>
        </w:rPr>
        <w:t xml:space="preserve"> </w:t>
      </w:r>
      <w:r>
        <w:rPr>
          <w:rFonts w:hint="eastAsia"/>
          <w:sz w:val="44"/>
          <w:szCs w:val="44"/>
        </w:rPr>
        <w:t>毕业生招聘会开展情况</w:t>
      </w:r>
      <w:bookmarkEnd w:id="8"/>
    </w:p>
    <w:p>
      <w:pPr>
        <w:pStyle w:val="3"/>
        <w:spacing w:before="156" w:beforeLines="50" w:after="156" w:afterLines="50"/>
        <w:rPr>
          <w:rFonts w:ascii="黑体" w:hAnsi="黑体" w:eastAsia="黑体"/>
          <w:b w:val="0"/>
          <w:sz w:val="32"/>
          <w:szCs w:val="32"/>
        </w:rPr>
      </w:pPr>
      <w:bookmarkStart w:id="10" w:name="_Toc18913767"/>
      <w:r>
        <w:rPr>
          <w:rFonts w:hint="eastAsia" w:ascii="黑体" w:hAnsi="黑体" w:eastAsia="黑体"/>
          <w:b w:val="0"/>
          <w:sz w:val="32"/>
          <w:szCs w:val="32"/>
        </w:rPr>
        <w:t>一、招聘活动情况</w:t>
      </w:r>
      <w:bookmarkEnd w:id="9"/>
      <w:bookmarkEnd w:id="10"/>
    </w:p>
    <w:p>
      <w:pPr>
        <w:pStyle w:val="11"/>
        <w:spacing w:before="156" w:beforeLines="50" w:beforeAutospacing="0" w:after="156" w:afterLines="50" w:afterAutospacing="0"/>
        <w:ind w:firstLine="480"/>
        <w:rPr>
          <w:rFonts w:ascii="仿宋" w:hAnsi="仿宋" w:eastAsia="仿宋" w:cs="Times New Roman"/>
          <w:kern w:val="2"/>
          <w:sz w:val="32"/>
          <w:szCs w:val="32"/>
        </w:rPr>
      </w:pPr>
      <w:r>
        <w:rPr>
          <w:rFonts w:ascii="仿宋" w:hAnsi="仿宋" w:eastAsia="仿宋"/>
          <w:sz w:val="32"/>
          <w:szCs w:val="32"/>
        </w:rPr>
        <w:t xml:space="preserve"> </w:t>
      </w:r>
      <w:r>
        <w:rPr>
          <w:rFonts w:ascii="仿宋" w:hAnsi="仿宋" w:eastAsia="仿宋" w:cs="Times New Roman"/>
          <w:kern w:val="2"/>
          <w:sz w:val="32"/>
          <w:szCs w:val="32"/>
        </w:rPr>
        <w:t>20</w:t>
      </w:r>
      <w:r>
        <w:rPr>
          <w:rFonts w:hint="eastAsia" w:ascii="仿宋" w:hAnsi="仿宋" w:eastAsia="仿宋" w:cs="Times New Roman"/>
          <w:kern w:val="2"/>
          <w:sz w:val="32"/>
          <w:szCs w:val="32"/>
        </w:rPr>
        <w:t>19年</w:t>
      </w:r>
      <w:r>
        <w:rPr>
          <w:rFonts w:ascii="仿宋" w:hAnsi="仿宋" w:eastAsia="仿宋" w:cs="Times New Roman"/>
          <w:kern w:val="2"/>
          <w:sz w:val="32"/>
          <w:szCs w:val="32"/>
        </w:rPr>
        <w:t>1</w:t>
      </w:r>
      <w:r>
        <w:rPr>
          <w:rFonts w:hint="eastAsia" w:ascii="仿宋" w:hAnsi="仿宋" w:eastAsia="仿宋" w:cs="Times New Roman"/>
          <w:kern w:val="2"/>
          <w:sz w:val="32"/>
          <w:szCs w:val="32"/>
        </w:rPr>
        <w:t>1月至今，我院举办多场校园招聘会，其中大型现场招聘会4场，大型网络招聘会3场，小型招聘会1场、专场招聘会13场，参会企业共计164家。</w:t>
      </w:r>
    </w:p>
    <w:p>
      <w:pPr>
        <w:spacing w:before="156" w:beforeLines="50" w:after="156" w:afterLines="50" w:line="560" w:lineRule="exact"/>
        <w:jc w:val="center"/>
        <w:rPr>
          <w:rFonts w:ascii="黑体" w:hAnsi="黑体" w:eastAsia="黑体"/>
          <w:b/>
          <w:sz w:val="32"/>
          <w:szCs w:val="32"/>
        </w:rPr>
      </w:pPr>
      <w:r>
        <w:rPr>
          <w:rFonts w:hint="eastAsia" w:ascii="黑体" w:hAnsi="黑体" w:eastAsia="黑体"/>
          <w:b/>
          <w:sz w:val="32"/>
          <w:szCs w:val="32"/>
        </w:rPr>
        <w:t>表</w:t>
      </w:r>
      <w:r>
        <w:rPr>
          <w:rFonts w:ascii="黑体" w:hAnsi="黑体" w:eastAsia="黑体"/>
          <w:b/>
          <w:sz w:val="32"/>
          <w:szCs w:val="32"/>
        </w:rPr>
        <w:t>2-1</w:t>
      </w:r>
      <w:r>
        <w:rPr>
          <w:rFonts w:hint="eastAsia" w:ascii="黑体" w:hAnsi="黑体" w:eastAsia="黑体"/>
          <w:b/>
          <w:sz w:val="32"/>
          <w:szCs w:val="32"/>
        </w:rPr>
        <w:t>招聘会情况</w:t>
      </w:r>
    </w:p>
    <w:tbl>
      <w:tblPr>
        <w:tblStyle w:val="13"/>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009"/>
        <w:gridCol w:w="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01" w:type="dxa"/>
            <w:shd w:val="clear" w:color="auto" w:fill="8DB3E2"/>
            <w:vAlign w:val="center"/>
          </w:tcPr>
          <w:p>
            <w:pPr>
              <w:widowControl/>
              <w:spacing w:before="50" w:after="50"/>
              <w:jc w:val="center"/>
              <w:rPr>
                <w:rFonts w:ascii="宋体" w:cs="宋体"/>
                <w:b/>
                <w:color w:val="000000"/>
                <w:kern w:val="0"/>
                <w:szCs w:val="21"/>
              </w:rPr>
            </w:pPr>
            <w:r>
              <w:rPr>
                <w:rFonts w:hint="eastAsia" w:ascii="宋体" w:hAnsi="宋体" w:cs="宋体"/>
                <w:b/>
                <w:color w:val="000000"/>
                <w:kern w:val="0"/>
                <w:szCs w:val="21"/>
              </w:rPr>
              <w:t>招聘会类型</w:t>
            </w:r>
          </w:p>
        </w:tc>
        <w:tc>
          <w:tcPr>
            <w:tcW w:w="2009" w:type="dxa"/>
            <w:shd w:val="clear" w:color="auto" w:fill="8DB3E2"/>
            <w:vAlign w:val="center"/>
          </w:tcPr>
          <w:p>
            <w:pPr>
              <w:widowControl/>
              <w:spacing w:before="50" w:after="50"/>
              <w:jc w:val="center"/>
              <w:rPr>
                <w:rFonts w:ascii="宋体" w:cs="宋体"/>
                <w:b/>
                <w:color w:val="000000"/>
                <w:kern w:val="0"/>
                <w:szCs w:val="21"/>
              </w:rPr>
            </w:pPr>
            <w:r>
              <w:rPr>
                <w:rFonts w:hint="eastAsia" w:ascii="宋体" w:hAnsi="宋体" w:cs="宋体"/>
                <w:b/>
                <w:color w:val="000000"/>
                <w:kern w:val="0"/>
                <w:szCs w:val="21"/>
              </w:rPr>
              <w:t>场次</w:t>
            </w:r>
          </w:p>
        </w:tc>
        <w:tc>
          <w:tcPr>
            <w:tcW w:w="4141" w:type="dxa"/>
            <w:shd w:val="clear" w:color="auto" w:fill="8DB3E2"/>
            <w:vAlign w:val="center"/>
          </w:tcPr>
          <w:p>
            <w:pPr>
              <w:widowControl/>
              <w:spacing w:before="50" w:after="50"/>
              <w:ind w:right="480"/>
              <w:jc w:val="center"/>
              <w:rPr>
                <w:rFonts w:ascii="宋体" w:cs="宋体"/>
                <w:b/>
                <w:color w:val="000000"/>
                <w:kern w:val="0"/>
                <w:szCs w:val="21"/>
              </w:rPr>
            </w:pPr>
            <w:r>
              <w:rPr>
                <w:rFonts w:hint="eastAsia" w:ascii="宋体" w:hAnsi="宋体" w:cs="宋体"/>
                <w:b/>
                <w:color w:val="000000"/>
                <w:kern w:val="0"/>
                <w:szCs w:val="21"/>
              </w:rPr>
              <w:t>参会企业数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01" w:type="dxa"/>
            <w:shd w:val="clear" w:color="auto" w:fill="D6E3BC"/>
            <w:vAlign w:val="center"/>
          </w:tcPr>
          <w:p>
            <w:pPr>
              <w:widowControl/>
              <w:spacing w:before="50" w:after="50"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专场招聘会</w:t>
            </w:r>
          </w:p>
        </w:tc>
        <w:tc>
          <w:tcPr>
            <w:tcW w:w="2009" w:type="dxa"/>
            <w:vAlign w:val="center"/>
          </w:tcPr>
          <w:p>
            <w:pPr>
              <w:widowControl/>
              <w:spacing w:before="50" w:after="50"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4141" w:type="dxa"/>
            <w:vAlign w:val="center"/>
          </w:tcPr>
          <w:p>
            <w:pPr>
              <w:widowControl/>
              <w:spacing w:before="50" w:after="50"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01" w:type="dxa"/>
            <w:shd w:val="clear" w:color="auto" w:fill="D6E3BC"/>
            <w:vAlign w:val="center"/>
          </w:tcPr>
          <w:p>
            <w:pPr>
              <w:widowControl/>
              <w:spacing w:before="50" w:after="50"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小型招聘会</w:t>
            </w:r>
          </w:p>
        </w:tc>
        <w:tc>
          <w:tcPr>
            <w:tcW w:w="2009" w:type="dxa"/>
            <w:vAlign w:val="center"/>
          </w:tcPr>
          <w:p>
            <w:pPr>
              <w:widowControl/>
              <w:spacing w:before="50" w:after="50"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141" w:type="dxa"/>
            <w:vAlign w:val="center"/>
          </w:tcPr>
          <w:p>
            <w:pPr>
              <w:widowControl/>
              <w:spacing w:before="50" w:after="50"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01" w:type="dxa"/>
            <w:shd w:val="clear" w:color="auto" w:fill="D6E3BC"/>
            <w:vAlign w:val="center"/>
          </w:tcPr>
          <w:p>
            <w:pPr>
              <w:widowControl/>
              <w:spacing w:before="50" w:after="50"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大型招聘会</w:t>
            </w:r>
          </w:p>
        </w:tc>
        <w:tc>
          <w:tcPr>
            <w:tcW w:w="2009" w:type="dxa"/>
            <w:vAlign w:val="center"/>
          </w:tcPr>
          <w:p>
            <w:pPr>
              <w:widowControl/>
              <w:spacing w:before="50" w:after="50"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4141" w:type="dxa"/>
            <w:vAlign w:val="center"/>
          </w:tcPr>
          <w:p>
            <w:pPr>
              <w:widowControl/>
              <w:spacing w:before="50" w:after="50"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164</w:t>
            </w:r>
          </w:p>
        </w:tc>
      </w:tr>
    </w:tbl>
    <w:p>
      <w:pPr>
        <w:pStyle w:val="3"/>
        <w:spacing w:before="156" w:beforeLines="50" w:after="156" w:afterLines="50"/>
        <w:rPr>
          <w:rFonts w:ascii="黑体" w:hAnsi="黑体" w:eastAsia="黑体"/>
          <w:b w:val="0"/>
          <w:sz w:val="32"/>
          <w:szCs w:val="32"/>
        </w:rPr>
      </w:pPr>
      <w:bookmarkStart w:id="11" w:name="_Toc18913768"/>
      <w:bookmarkStart w:id="12" w:name="_Toc407024172"/>
      <w:r>
        <w:rPr>
          <w:rFonts w:hint="eastAsia" w:ascii="黑体" w:hAnsi="黑体" w:eastAsia="黑体"/>
          <w:b w:val="0"/>
          <w:sz w:val="32"/>
          <w:szCs w:val="32"/>
        </w:rPr>
        <w:t>二、招聘单位情况</w:t>
      </w:r>
      <w:bookmarkEnd w:id="11"/>
      <w:bookmarkEnd w:id="12"/>
    </w:p>
    <w:p>
      <w:pPr>
        <w:ind w:firstLine="640" w:firstLineChars="200"/>
        <w:rPr>
          <w:rFonts w:ascii="仿宋" w:hAnsi="仿宋" w:eastAsia="仿宋"/>
          <w:sz w:val="32"/>
          <w:szCs w:val="32"/>
        </w:rPr>
      </w:pPr>
      <w:r>
        <w:rPr>
          <w:rFonts w:hint="eastAsia" w:ascii="仿宋" w:hAnsi="仿宋" w:eastAsia="仿宋"/>
          <w:sz w:val="32"/>
          <w:szCs w:val="32"/>
        </w:rPr>
        <w:t>为深入贯彻落实自治区及我市稳就业决策部署，加强校企合作，做好高校毕业生就业工作，2019年12月13日，我院与市人力资源和社会保障局联合主办，由市人力资源公共服务中心承办了鄂尔多斯生态环境职业学院2020届毕业生校园招聘会。</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经过前期大力宣传、组织，本次招聘会共吸引了81家企业参会，其中包括鄂尔多斯市源盛光电有限责任公司、内蒙古亿利化学工业有限公司、正邦集团、北京蓝色曙光信息技术有限公司、深圳市明喆集团等多家知名企业。参会企业共计提供了3000多人的就业岗位，我院近500名毕业生参加了本次招聘会。</w:t>
      </w:r>
    </w:p>
    <w:p>
      <w:pPr>
        <w:spacing w:line="520" w:lineRule="exact"/>
        <w:jc w:val="center"/>
        <w:rPr>
          <w:rFonts w:ascii="黑体" w:hAnsi="黑体" w:eastAsia="黑体"/>
          <w:b/>
          <w:sz w:val="32"/>
          <w:szCs w:val="32"/>
        </w:rPr>
      </w:pPr>
      <w:r>
        <w:rPr>
          <w:rFonts w:hint="eastAsia" w:ascii="黑体" w:hAnsi="黑体" w:eastAsia="黑体"/>
          <w:b/>
          <w:sz w:val="32"/>
          <w:szCs w:val="32"/>
        </w:rPr>
        <w:t>表</w:t>
      </w:r>
      <w:r>
        <w:rPr>
          <w:rFonts w:ascii="黑体" w:hAnsi="黑体" w:eastAsia="黑体"/>
          <w:b/>
          <w:sz w:val="32"/>
          <w:szCs w:val="32"/>
        </w:rPr>
        <w:t>2-</w:t>
      </w:r>
      <w:r>
        <w:rPr>
          <w:rFonts w:hint="eastAsia" w:ascii="黑体" w:hAnsi="黑体" w:eastAsia="黑体"/>
          <w:b/>
          <w:sz w:val="32"/>
          <w:szCs w:val="32"/>
        </w:rPr>
        <w:t>2招聘单位性质</w:t>
      </w:r>
      <w:r>
        <w:rPr>
          <w:rFonts w:hint="eastAsia" w:ascii="黑体" w:hAnsi="黑体" w:eastAsia="黑体"/>
          <w:b/>
          <w:color w:val="000000"/>
          <w:sz w:val="32"/>
          <w:szCs w:val="32"/>
        </w:rPr>
        <w:t>分布</w:t>
      </w: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717"/>
        <w:gridCol w:w="1748"/>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710" w:type="dxa"/>
            <w:gridSpan w:val="2"/>
            <w:shd w:val="clear" w:color="auto" w:fill="8DB3E2"/>
          </w:tcPr>
          <w:p>
            <w:pPr>
              <w:widowControl/>
              <w:spacing w:before="156" w:beforeLines="50" w:after="156" w:afterLines="50" w:line="560" w:lineRule="exact"/>
              <w:jc w:val="center"/>
              <w:rPr>
                <w:rFonts w:ascii="宋体" w:cs="宋体"/>
                <w:b/>
                <w:color w:val="000000"/>
                <w:kern w:val="0"/>
                <w:sz w:val="20"/>
                <w:szCs w:val="21"/>
              </w:rPr>
            </w:pPr>
            <w:r>
              <w:rPr>
                <w:rFonts w:hint="eastAsia" w:ascii="宋体" w:hAnsi="宋体" w:cs="宋体"/>
                <w:b/>
                <w:color w:val="000000"/>
                <w:kern w:val="0"/>
                <w:szCs w:val="21"/>
              </w:rPr>
              <w:t>招聘单位性质</w:t>
            </w:r>
          </w:p>
        </w:tc>
        <w:tc>
          <w:tcPr>
            <w:tcW w:w="1748" w:type="dxa"/>
            <w:shd w:val="clear" w:color="auto" w:fill="8DB3E2"/>
          </w:tcPr>
          <w:p>
            <w:pPr>
              <w:widowControl/>
              <w:spacing w:before="156" w:beforeLines="50" w:after="156" w:afterLines="50" w:line="560" w:lineRule="exact"/>
              <w:jc w:val="center"/>
              <w:rPr>
                <w:rFonts w:ascii="宋体" w:cs="宋体"/>
                <w:b/>
                <w:color w:val="000000"/>
                <w:kern w:val="0"/>
                <w:szCs w:val="21"/>
              </w:rPr>
            </w:pPr>
            <w:r>
              <w:rPr>
                <w:rFonts w:hint="eastAsia" w:ascii="宋体" w:hAnsi="宋体" w:cs="宋体"/>
                <w:b/>
                <w:color w:val="000000"/>
                <w:kern w:val="0"/>
                <w:szCs w:val="21"/>
              </w:rPr>
              <w:t>数量</w:t>
            </w:r>
          </w:p>
        </w:tc>
        <w:tc>
          <w:tcPr>
            <w:tcW w:w="3439" w:type="dxa"/>
            <w:shd w:val="clear" w:color="auto" w:fill="8DB3E2"/>
          </w:tcPr>
          <w:p>
            <w:pPr>
              <w:widowControl/>
              <w:spacing w:before="156" w:beforeLines="50" w:after="156" w:afterLines="50" w:line="560" w:lineRule="exact"/>
              <w:ind w:right="480" w:firstLine="573" w:firstLineChars="272"/>
              <w:jc w:val="center"/>
              <w:rPr>
                <w:rFonts w:ascii="宋体" w:cs="宋体"/>
                <w:b/>
                <w:color w:val="000000"/>
                <w:kern w:val="0"/>
                <w:szCs w:val="21"/>
              </w:rPr>
            </w:pPr>
            <w:r>
              <w:rPr>
                <w:rFonts w:hint="eastAsia" w:ascii="宋体" w:hAnsi="宋体" w:cs="宋体"/>
                <w:b/>
                <w:color w:val="000000"/>
                <w:kern w:val="0"/>
                <w:szCs w:val="21"/>
              </w:rPr>
              <w:t>占招聘单位比例（</w:t>
            </w:r>
            <w:r>
              <w:rPr>
                <w:rFonts w:ascii="宋体" w:hAnsi="宋体" w:cs="宋体"/>
                <w:b/>
                <w:color w:val="000000"/>
                <w:kern w:val="0"/>
                <w:szCs w:val="21"/>
              </w:rPr>
              <w:t>%</w:t>
            </w:r>
            <w:r>
              <w:rPr>
                <w:rFonts w:hint="eastAsia" w:ascii="宋体" w:hAnsi="宋体" w:cs="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93" w:type="dxa"/>
            <w:vMerge w:val="restart"/>
            <w:shd w:val="clear" w:color="auto" w:fill="D6E3BC"/>
            <w:vAlign w:val="center"/>
          </w:tcPr>
          <w:p>
            <w:pPr>
              <w:widowControl/>
              <w:spacing w:before="156" w:beforeLines="50" w:after="156" w:afterLines="50" w:line="240" w:lineRule="exact"/>
              <w:jc w:val="center"/>
              <w:rPr>
                <w:rFonts w:ascii="宋体" w:hAnsi="宋体" w:cs="宋体"/>
                <w:color w:val="000000"/>
                <w:kern w:val="0"/>
                <w:szCs w:val="21"/>
              </w:rPr>
            </w:pPr>
            <w:r>
              <w:rPr>
                <w:rFonts w:hint="eastAsia" w:ascii="宋体" w:hAnsi="宋体" w:cs="宋体"/>
                <w:color w:val="000000"/>
                <w:kern w:val="0"/>
                <w:szCs w:val="21"/>
              </w:rPr>
              <w:t>企业</w:t>
            </w:r>
          </w:p>
        </w:tc>
        <w:tc>
          <w:tcPr>
            <w:tcW w:w="1717" w:type="dxa"/>
            <w:vAlign w:val="center"/>
          </w:tcPr>
          <w:p>
            <w:pPr>
              <w:widowControl/>
              <w:spacing w:before="156" w:beforeLines="50" w:after="156" w:afterLines="50" w:line="240" w:lineRule="exact"/>
              <w:jc w:val="center"/>
              <w:rPr>
                <w:rFonts w:ascii="宋体" w:hAnsi="宋体" w:cs="宋体"/>
                <w:color w:val="000000"/>
                <w:kern w:val="0"/>
                <w:szCs w:val="21"/>
              </w:rPr>
            </w:pPr>
            <w:r>
              <w:rPr>
                <w:rFonts w:hint="eastAsia" w:ascii="宋体" w:hAnsi="宋体" w:cs="宋体"/>
                <w:color w:val="000000"/>
                <w:kern w:val="0"/>
                <w:szCs w:val="21"/>
              </w:rPr>
              <w:t>大型企业</w:t>
            </w:r>
          </w:p>
        </w:tc>
        <w:tc>
          <w:tcPr>
            <w:tcW w:w="1748" w:type="dxa"/>
            <w:vAlign w:val="center"/>
          </w:tcPr>
          <w:p>
            <w:pPr>
              <w:widowControl/>
              <w:spacing w:before="156" w:beforeLines="50" w:after="156" w:afterLines="50" w:line="240" w:lineRule="exact"/>
              <w:jc w:val="center"/>
              <w:rPr>
                <w:rFonts w:ascii="宋体" w:hAnsi="宋体" w:cs="宋体"/>
                <w:color w:val="000000"/>
                <w:kern w:val="0"/>
                <w:szCs w:val="21"/>
              </w:rPr>
            </w:pPr>
            <w:r>
              <w:rPr>
                <w:rFonts w:hint="eastAsia" w:ascii="宋体" w:hAnsi="宋体" w:cs="宋体"/>
                <w:color w:val="000000"/>
                <w:kern w:val="0"/>
                <w:szCs w:val="21"/>
              </w:rPr>
              <w:t>48</w:t>
            </w:r>
          </w:p>
        </w:tc>
        <w:tc>
          <w:tcPr>
            <w:tcW w:w="3439" w:type="dxa"/>
          </w:tcPr>
          <w:p>
            <w:pPr>
              <w:widowControl/>
              <w:spacing w:before="156" w:beforeLines="50" w:after="156" w:afterLines="50" w:line="240" w:lineRule="exact"/>
              <w:jc w:val="center"/>
              <w:rPr>
                <w:rFonts w:ascii="宋体" w:hAnsi="宋体" w:cs="宋体"/>
                <w:color w:val="000000"/>
                <w:kern w:val="0"/>
                <w:szCs w:val="21"/>
              </w:rPr>
            </w:pPr>
            <w:r>
              <w:rPr>
                <w:rFonts w:hint="eastAsia" w:ascii="宋体" w:hAnsi="宋体" w:cs="宋体"/>
                <w:color w:val="000000"/>
                <w:kern w:val="0"/>
                <w:szCs w:val="21"/>
              </w:rPr>
              <w:t>29</w:t>
            </w:r>
            <w:r>
              <w:rPr>
                <w:rFonts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93" w:type="dxa"/>
            <w:vMerge w:val="continue"/>
            <w:shd w:val="clear" w:color="auto" w:fill="D6E3BC"/>
            <w:vAlign w:val="center"/>
          </w:tcPr>
          <w:p>
            <w:pPr>
              <w:widowControl/>
              <w:spacing w:before="156" w:beforeLines="50" w:after="156" w:afterLines="50" w:line="240" w:lineRule="exact"/>
              <w:jc w:val="center"/>
              <w:rPr>
                <w:rFonts w:ascii="宋体" w:hAnsi="宋体" w:cs="宋体"/>
                <w:color w:val="000000"/>
                <w:kern w:val="0"/>
                <w:szCs w:val="21"/>
              </w:rPr>
            </w:pPr>
          </w:p>
        </w:tc>
        <w:tc>
          <w:tcPr>
            <w:tcW w:w="1717" w:type="dxa"/>
            <w:vAlign w:val="center"/>
          </w:tcPr>
          <w:p>
            <w:pPr>
              <w:widowControl/>
              <w:spacing w:before="156" w:beforeLines="50" w:after="156" w:afterLines="50" w:line="240" w:lineRule="exact"/>
              <w:jc w:val="center"/>
              <w:rPr>
                <w:rFonts w:ascii="宋体" w:hAnsi="宋体" w:cs="宋体"/>
                <w:color w:val="000000"/>
                <w:kern w:val="0"/>
                <w:szCs w:val="21"/>
              </w:rPr>
            </w:pPr>
            <w:r>
              <w:rPr>
                <w:rFonts w:hint="eastAsia" w:ascii="宋体" w:hAnsi="宋体" w:cs="宋体"/>
                <w:color w:val="000000"/>
                <w:kern w:val="0"/>
                <w:szCs w:val="21"/>
              </w:rPr>
              <w:t>中小型企业</w:t>
            </w:r>
          </w:p>
        </w:tc>
        <w:tc>
          <w:tcPr>
            <w:tcW w:w="1748" w:type="dxa"/>
            <w:vAlign w:val="center"/>
          </w:tcPr>
          <w:p>
            <w:pPr>
              <w:widowControl/>
              <w:spacing w:before="156" w:beforeLines="50" w:after="156" w:afterLines="50" w:line="240" w:lineRule="exact"/>
              <w:jc w:val="center"/>
              <w:rPr>
                <w:rFonts w:ascii="宋体" w:hAnsi="宋体" w:cs="宋体"/>
                <w:color w:val="000000"/>
                <w:kern w:val="0"/>
                <w:szCs w:val="21"/>
              </w:rPr>
            </w:pPr>
            <w:r>
              <w:rPr>
                <w:rFonts w:hint="eastAsia" w:ascii="宋体" w:hAnsi="宋体" w:cs="宋体"/>
                <w:color w:val="000000"/>
                <w:kern w:val="0"/>
                <w:szCs w:val="21"/>
              </w:rPr>
              <w:t>116</w:t>
            </w:r>
          </w:p>
        </w:tc>
        <w:tc>
          <w:tcPr>
            <w:tcW w:w="3439" w:type="dxa"/>
          </w:tcPr>
          <w:p>
            <w:pPr>
              <w:widowControl/>
              <w:spacing w:before="156" w:beforeLines="50" w:after="156" w:afterLines="50" w:line="240" w:lineRule="exact"/>
              <w:jc w:val="center"/>
              <w:rPr>
                <w:rFonts w:ascii="仿宋" w:hAnsi="仿宋" w:eastAsia="仿宋" w:cs="宋体"/>
                <w:color w:val="000000"/>
                <w:kern w:val="0"/>
                <w:szCs w:val="21"/>
              </w:rPr>
            </w:pPr>
            <w:r>
              <w:rPr>
                <w:rFonts w:hint="eastAsia" w:ascii="宋体" w:hAnsi="宋体" w:cs="宋体"/>
                <w:color w:val="000000"/>
                <w:kern w:val="0"/>
                <w:szCs w:val="21"/>
              </w:rPr>
              <w:t>71%</w:t>
            </w:r>
          </w:p>
        </w:tc>
      </w:tr>
    </w:tbl>
    <w:p>
      <w:pPr>
        <w:spacing w:before="312" w:beforeLines="100" w:after="156" w:afterLines="50" w:line="500" w:lineRule="exact"/>
        <w:jc w:val="left"/>
        <w:rPr>
          <w:rFonts w:ascii="仿宋" w:hAnsi="仿宋" w:eastAsia="仿宋"/>
          <w:color w:val="000000"/>
          <w:sz w:val="32"/>
          <w:szCs w:val="32"/>
        </w:rPr>
      </w:pPr>
    </w:p>
    <w:p>
      <w:pPr>
        <w:spacing w:before="312" w:beforeLines="100" w:after="156" w:afterLines="50" w:line="500" w:lineRule="exact"/>
        <w:ind w:firstLine="640" w:firstLineChars="200"/>
        <w:jc w:val="left"/>
        <w:rPr>
          <w:rFonts w:ascii="仿宋" w:hAnsi="仿宋" w:eastAsia="仿宋"/>
          <w:sz w:val="32"/>
          <w:szCs w:val="32"/>
        </w:rPr>
      </w:pPr>
      <w:r>
        <w:rPr>
          <w:rFonts w:hint="eastAsia" w:ascii="仿宋" w:hAnsi="仿宋" w:eastAsia="仿宋"/>
          <w:sz w:val="32"/>
          <w:szCs w:val="32"/>
        </w:rPr>
        <w:t>从招聘单位性质来看，在中小型企业就业的人数较多，在大型企业就业的人较少，这主要是由于大型企业对应聘者的要求普遍较高，使得部分学生望而却步。</w:t>
      </w:r>
    </w:p>
    <w:p>
      <w:pPr>
        <w:spacing w:before="312" w:beforeLines="100" w:after="156" w:afterLines="50" w:line="500" w:lineRule="exact"/>
        <w:jc w:val="left"/>
        <w:rPr>
          <w:rFonts w:ascii="仿宋" w:hAnsi="仿宋" w:eastAsia="仿宋"/>
          <w:sz w:val="32"/>
          <w:szCs w:val="32"/>
        </w:rPr>
      </w:pPr>
    </w:p>
    <w:p>
      <w:pPr>
        <w:spacing w:before="312" w:beforeLines="100" w:after="156" w:afterLines="50" w:line="500" w:lineRule="exact"/>
        <w:jc w:val="left"/>
        <w:rPr>
          <w:rFonts w:ascii="仿宋" w:hAnsi="仿宋" w:eastAsia="仿宋"/>
          <w:sz w:val="32"/>
          <w:szCs w:val="32"/>
        </w:rPr>
      </w:pPr>
    </w:p>
    <w:p>
      <w:pPr>
        <w:spacing w:before="312" w:beforeLines="100" w:after="156" w:afterLines="50" w:line="500" w:lineRule="exact"/>
        <w:jc w:val="left"/>
        <w:rPr>
          <w:rFonts w:ascii="仿宋" w:hAnsi="仿宋" w:eastAsia="仿宋"/>
          <w:sz w:val="32"/>
          <w:szCs w:val="32"/>
        </w:rPr>
      </w:pPr>
    </w:p>
    <w:p>
      <w:pPr>
        <w:spacing w:before="312" w:beforeLines="100" w:after="156" w:afterLines="50" w:line="500" w:lineRule="exact"/>
        <w:jc w:val="left"/>
        <w:rPr>
          <w:rFonts w:ascii="仿宋" w:hAnsi="仿宋" w:eastAsia="仿宋"/>
          <w:sz w:val="32"/>
          <w:szCs w:val="32"/>
        </w:rPr>
      </w:pPr>
    </w:p>
    <w:p>
      <w:pPr>
        <w:spacing w:before="156" w:beforeLines="50" w:after="156" w:afterLines="50" w:line="560" w:lineRule="exact"/>
        <w:jc w:val="center"/>
        <w:rPr>
          <w:rFonts w:ascii="黑体" w:hAnsi="黑体" w:eastAsia="黑体"/>
          <w:b/>
          <w:sz w:val="32"/>
          <w:szCs w:val="32"/>
        </w:rPr>
      </w:pPr>
      <w:r>
        <w:rPr>
          <w:rFonts w:hint="eastAsia" w:ascii="黑体" w:hAnsi="黑体" w:eastAsia="黑体"/>
          <w:b/>
          <w:sz w:val="32"/>
          <w:szCs w:val="32"/>
        </w:rPr>
        <w:t xml:space="preserve"> 表</w:t>
      </w:r>
      <w:r>
        <w:rPr>
          <w:rFonts w:ascii="黑体" w:hAnsi="黑体" w:eastAsia="黑体"/>
          <w:b/>
          <w:sz w:val="32"/>
          <w:szCs w:val="32"/>
        </w:rPr>
        <w:t>2-</w:t>
      </w:r>
      <w:r>
        <w:rPr>
          <w:rFonts w:hint="eastAsia" w:ascii="黑体" w:hAnsi="黑体" w:eastAsia="黑体"/>
          <w:b/>
          <w:sz w:val="32"/>
          <w:szCs w:val="32"/>
        </w:rPr>
        <w:t>3招聘单位地</w:t>
      </w:r>
      <w:r>
        <w:rPr>
          <w:rFonts w:hint="eastAsia" w:ascii="黑体" w:hAnsi="黑体" w:eastAsia="黑体"/>
          <w:b/>
          <w:color w:val="000000"/>
          <w:sz w:val="32"/>
          <w:szCs w:val="32"/>
        </w:rPr>
        <w:t>域分布</w:t>
      </w:r>
    </w:p>
    <w:tbl>
      <w:tblPr>
        <w:tblStyle w:val="13"/>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35"/>
        <w:gridCol w:w="184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395" w:type="dxa"/>
            <w:gridSpan w:val="2"/>
            <w:shd w:val="clear" w:color="auto" w:fill="8DB3E2"/>
            <w:vAlign w:val="center"/>
          </w:tcPr>
          <w:p>
            <w:pPr>
              <w:widowControl/>
              <w:spacing w:before="50" w:after="50" w:line="560" w:lineRule="exact"/>
              <w:jc w:val="center"/>
              <w:rPr>
                <w:rFonts w:ascii="宋体" w:cs="宋体"/>
                <w:b/>
                <w:color w:val="000000"/>
                <w:kern w:val="0"/>
                <w:sz w:val="24"/>
                <w:szCs w:val="24"/>
              </w:rPr>
            </w:pPr>
            <w:r>
              <w:rPr>
                <w:rFonts w:hint="eastAsia" w:ascii="宋体" w:hAnsi="宋体" w:cs="宋体"/>
                <w:b/>
                <w:color w:val="000000"/>
                <w:kern w:val="0"/>
                <w:sz w:val="24"/>
                <w:szCs w:val="24"/>
              </w:rPr>
              <w:t>地区</w:t>
            </w:r>
          </w:p>
        </w:tc>
        <w:tc>
          <w:tcPr>
            <w:tcW w:w="1843" w:type="dxa"/>
            <w:shd w:val="clear" w:color="auto" w:fill="8DB3E2"/>
            <w:vAlign w:val="center"/>
          </w:tcPr>
          <w:p>
            <w:pPr>
              <w:widowControl/>
              <w:spacing w:before="50" w:after="50" w:line="560" w:lineRule="exact"/>
              <w:ind w:right="480"/>
              <w:jc w:val="center"/>
              <w:rPr>
                <w:rFonts w:ascii="宋体" w:cs="宋体"/>
                <w:b/>
                <w:color w:val="000000"/>
                <w:kern w:val="0"/>
                <w:sz w:val="24"/>
                <w:szCs w:val="24"/>
              </w:rPr>
            </w:pPr>
            <w:r>
              <w:rPr>
                <w:rFonts w:hint="eastAsia" w:ascii="宋体" w:hAnsi="宋体" w:cs="宋体"/>
                <w:b/>
                <w:color w:val="000000"/>
                <w:kern w:val="0"/>
                <w:sz w:val="24"/>
                <w:szCs w:val="24"/>
              </w:rPr>
              <w:t>招聘单位</w:t>
            </w:r>
          </w:p>
        </w:tc>
        <w:tc>
          <w:tcPr>
            <w:tcW w:w="2977" w:type="dxa"/>
            <w:shd w:val="clear" w:color="auto" w:fill="8DB3E2"/>
            <w:vAlign w:val="center"/>
          </w:tcPr>
          <w:p>
            <w:pPr>
              <w:widowControl/>
              <w:spacing w:before="50" w:after="50" w:line="560" w:lineRule="exact"/>
              <w:ind w:left="-601" w:leftChars="-286" w:right="480" w:firstLine="723" w:firstLineChars="300"/>
              <w:jc w:val="center"/>
              <w:rPr>
                <w:rFonts w:ascii="宋体" w:cs="宋体"/>
                <w:b/>
                <w:color w:val="000000"/>
                <w:kern w:val="0"/>
                <w:sz w:val="24"/>
                <w:szCs w:val="24"/>
              </w:rPr>
            </w:pPr>
            <w:r>
              <w:rPr>
                <w:rFonts w:hint="eastAsia" w:ascii="宋体" w:hAnsi="宋体" w:cs="宋体"/>
                <w:b/>
                <w:color w:val="000000"/>
                <w:kern w:val="0"/>
                <w:sz w:val="24"/>
                <w:szCs w:val="24"/>
              </w:rPr>
              <w:t>占招聘单位比例（</w:t>
            </w:r>
            <w:r>
              <w:rPr>
                <w:rFonts w:ascii="宋体" w:hAnsi="宋体" w:cs="宋体"/>
                <w:b/>
                <w:color w:val="000000"/>
                <w:kern w:val="0"/>
                <w:sz w:val="24"/>
                <w:szCs w:val="24"/>
              </w:rPr>
              <w:t>%</w:t>
            </w:r>
            <w:r>
              <w:rPr>
                <w:rFonts w:hint="eastAsia" w:ascii="宋体" w:hAnsi="宋体" w:cs="宋体"/>
                <w:b/>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restart"/>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w:t>
            </w:r>
          </w:p>
        </w:tc>
        <w:tc>
          <w:tcPr>
            <w:tcW w:w="2835"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呼和浩特市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pacing w:before="50" w:after="50" w:line="240" w:lineRule="exact"/>
              <w:jc w:val="center"/>
              <w:rPr>
                <w:rFonts w:ascii="仿宋" w:hAnsi="仿宋" w:eastAsia="仿宋" w:cs="宋体"/>
                <w:color w:val="000000"/>
                <w:kern w:val="0"/>
                <w:sz w:val="24"/>
                <w:szCs w:val="24"/>
              </w:rPr>
            </w:pPr>
          </w:p>
        </w:tc>
        <w:tc>
          <w:tcPr>
            <w:tcW w:w="2835"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鄂尔多斯市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pacing w:before="50" w:after="50" w:line="240" w:lineRule="exact"/>
              <w:jc w:val="center"/>
              <w:rPr>
                <w:rFonts w:ascii="仿宋" w:hAnsi="仿宋" w:eastAsia="仿宋" w:cs="宋体"/>
                <w:color w:val="000000"/>
                <w:kern w:val="0"/>
                <w:sz w:val="24"/>
                <w:szCs w:val="24"/>
              </w:rPr>
            </w:pPr>
          </w:p>
        </w:tc>
        <w:tc>
          <w:tcPr>
            <w:tcW w:w="2835"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巴彦淖尔市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pacing w:before="50" w:after="50" w:line="240" w:lineRule="exact"/>
              <w:jc w:val="center"/>
              <w:rPr>
                <w:rFonts w:ascii="仿宋" w:hAnsi="仿宋" w:eastAsia="仿宋" w:cs="宋体"/>
                <w:color w:val="000000"/>
                <w:kern w:val="0"/>
                <w:sz w:val="24"/>
                <w:szCs w:val="24"/>
              </w:rPr>
            </w:pPr>
          </w:p>
        </w:tc>
        <w:tc>
          <w:tcPr>
            <w:tcW w:w="2835"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赤峰市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pacing w:before="50" w:after="50" w:line="240" w:lineRule="exact"/>
              <w:jc w:val="center"/>
              <w:rPr>
                <w:rFonts w:ascii="仿宋" w:hAnsi="仿宋" w:eastAsia="仿宋" w:cs="宋体"/>
                <w:color w:val="000000"/>
                <w:kern w:val="0"/>
                <w:sz w:val="24"/>
                <w:szCs w:val="24"/>
              </w:rPr>
            </w:pPr>
          </w:p>
        </w:tc>
        <w:tc>
          <w:tcPr>
            <w:tcW w:w="2835"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包头市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pacing w:before="50" w:after="50" w:line="240" w:lineRule="exact"/>
              <w:jc w:val="center"/>
              <w:rPr>
                <w:rFonts w:ascii="仿宋" w:hAnsi="仿宋" w:eastAsia="仿宋" w:cs="宋体"/>
                <w:color w:val="000000"/>
                <w:kern w:val="0"/>
                <w:sz w:val="24"/>
                <w:szCs w:val="24"/>
              </w:rPr>
            </w:pPr>
          </w:p>
        </w:tc>
        <w:tc>
          <w:tcPr>
            <w:tcW w:w="2835"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呼伦贝尔市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pacing w:before="50" w:after="50" w:line="240" w:lineRule="exact"/>
              <w:jc w:val="center"/>
              <w:rPr>
                <w:rFonts w:ascii="仿宋" w:hAnsi="仿宋" w:eastAsia="仿宋" w:cs="宋体"/>
                <w:color w:val="000000"/>
                <w:kern w:val="0"/>
                <w:sz w:val="24"/>
                <w:szCs w:val="24"/>
              </w:rPr>
            </w:pPr>
          </w:p>
        </w:tc>
        <w:tc>
          <w:tcPr>
            <w:tcW w:w="2835"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兴安盟</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pacing w:before="50" w:after="50" w:line="240" w:lineRule="exact"/>
              <w:jc w:val="center"/>
              <w:rPr>
                <w:rFonts w:ascii="仿宋" w:hAnsi="仿宋" w:eastAsia="仿宋" w:cs="宋体"/>
                <w:color w:val="000000"/>
                <w:kern w:val="0"/>
                <w:sz w:val="24"/>
                <w:szCs w:val="24"/>
              </w:rPr>
            </w:pPr>
          </w:p>
        </w:tc>
        <w:tc>
          <w:tcPr>
            <w:tcW w:w="2835"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通辽市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天津市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安徽省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977"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北京市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2977" w:type="dxa"/>
            <w:vAlign w:val="center"/>
          </w:tcPr>
          <w:p>
            <w:pPr>
              <w:jc w:val="center"/>
              <w:rPr>
                <w:sz w:val="24"/>
                <w:szCs w:val="24"/>
              </w:rPr>
            </w:pPr>
            <w:r>
              <w:rPr>
                <w:rFonts w:hint="eastAsia" w:ascii="仿宋" w:hAnsi="仿宋" w:eastAsia="仿宋" w:cs="宋体"/>
                <w:color w:val="000000"/>
                <w:kern w:val="0"/>
                <w:sz w:val="24"/>
                <w:szCs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福建省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jc w:val="center"/>
              <w:rPr>
                <w:sz w:val="24"/>
                <w:szCs w:val="24"/>
              </w:rPr>
            </w:pPr>
            <w:r>
              <w:rPr>
                <w:rFonts w:hint="eastAsia" w:ascii="仿宋" w:hAnsi="仿宋" w:eastAsia="仿宋" w:cs="宋体"/>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甘肃省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jc w:val="center"/>
              <w:rPr>
                <w:sz w:val="24"/>
                <w:szCs w:val="24"/>
              </w:rPr>
            </w:pPr>
            <w:r>
              <w:rPr>
                <w:rFonts w:hint="eastAsia" w:ascii="仿宋" w:hAnsi="仿宋" w:eastAsia="仿宋" w:cs="宋体"/>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广东省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jc w:val="center"/>
              <w:rPr>
                <w:sz w:val="24"/>
                <w:szCs w:val="24"/>
              </w:rPr>
            </w:pPr>
            <w:r>
              <w:rPr>
                <w:rFonts w:hint="eastAsia" w:ascii="仿宋" w:hAnsi="仿宋" w:eastAsia="仿宋" w:cs="宋体"/>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海南省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jc w:val="center"/>
              <w:rPr>
                <w:sz w:val="24"/>
                <w:szCs w:val="24"/>
              </w:rPr>
            </w:pPr>
            <w:r>
              <w:rPr>
                <w:rFonts w:hint="eastAsia" w:ascii="仿宋" w:hAnsi="仿宋" w:eastAsia="仿宋" w:cs="宋体"/>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河北省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977" w:type="dxa"/>
            <w:vAlign w:val="center"/>
          </w:tcPr>
          <w:p>
            <w:pPr>
              <w:jc w:val="center"/>
              <w:rPr>
                <w:sz w:val="24"/>
                <w:szCs w:val="24"/>
              </w:rPr>
            </w:pPr>
            <w:r>
              <w:rPr>
                <w:rFonts w:hint="eastAsia" w:ascii="仿宋" w:hAnsi="仿宋" w:eastAsia="仿宋" w:cs="宋体"/>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河南省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977" w:type="dxa"/>
            <w:vAlign w:val="center"/>
          </w:tcPr>
          <w:p>
            <w:pPr>
              <w:jc w:val="center"/>
              <w:rPr>
                <w:sz w:val="24"/>
                <w:szCs w:val="24"/>
              </w:rPr>
            </w:pPr>
            <w:r>
              <w:rPr>
                <w:rFonts w:hint="eastAsia" w:ascii="仿宋" w:hAnsi="仿宋" w:eastAsia="仿宋" w:cs="宋体"/>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湖北省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jc w:val="center"/>
              <w:rPr>
                <w:sz w:val="24"/>
                <w:szCs w:val="24"/>
              </w:rPr>
            </w:pPr>
            <w:r>
              <w:rPr>
                <w:rFonts w:hint="eastAsia" w:ascii="仿宋" w:hAnsi="仿宋" w:eastAsia="仿宋" w:cs="宋体"/>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湖南省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jc w:val="center"/>
              <w:rPr>
                <w:sz w:val="24"/>
                <w:szCs w:val="24"/>
              </w:rPr>
            </w:pPr>
            <w:r>
              <w:rPr>
                <w:rFonts w:hint="eastAsia" w:ascii="仿宋" w:hAnsi="仿宋" w:eastAsia="仿宋" w:cs="宋体"/>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977" w:type="dxa"/>
            <w:vAlign w:val="center"/>
          </w:tcPr>
          <w:p>
            <w:pPr>
              <w:jc w:val="center"/>
              <w:rPr>
                <w:sz w:val="24"/>
                <w:szCs w:val="24"/>
              </w:rPr>
            </w:pPr>
            <w:r>
              <w:rPr>
                <w:rFonts w:hint="eastAsia" w:ascii="仿宋" w:hAnsi="仿宋" w:eastAsia="仿宋" w:cs="宋体"/>
                <w:color w:val="000000"/>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江西省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977" w:type="dxa"/>
            <w:vAlign w:val="center"/>
          </w:tcPr>
          <w:p>
            <w:pPr>
              <w:jc w:val="center"/>
              <w:rPr>
                <w:sz w:val="24"/>
                <w:szCs w:val="24"/>
              </w:rPr>
            </w:pPr>
            <w:r>
              <w:rPr>
                <w:rFonts w:hint="eastAsia" w:ascii="仿宋" w:hAnsi="仿宋" w:eastAsia="仿宋" w:cs="宋体"/>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宁夏回族自治区</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jc w:val="center"/>
              <w:rPr>
                <w:sz w:val="24"/>
                <w:szCs w:val="24"/>
              </w:rPr>
            </w:pPr>
            <w:r>
              <w:rPr>
                <w:rFonts w:hint="eastAsia" w:ascii="仿宋" w:hAnsi="仿宋" w:eastAsia="仿宋" w:cs="宋体"/>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山东省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977" w:type="dxa"/>
            <w:vAlign w:val="center"/>
          </w:tcPr>
          <w:p>
            <w:pPr>
              <w:jc w:val="center"/>
              <w:rPr>
                <w:sz w:val="24"/>
                <w:szCs w:val="24"/>
              </w:rPr>
            </w:pPr>
            <w:r>
              <w:rPr>
                <w:rFonts w:hint="eastAsia" w:ascii="仿宋" w:hAnsi="仿宋" w:eastAsia="仿宋" w:cs="宋体"/>
                <w:color w:val="000000"/>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上海市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977" w:type="dxa"/>
            <w:vAlign w:val="center"/>
          </w:tcPr>
          <w:p>
            <w:pPr>
              <w:jc w:val="center"/>
              <w:rPr>
                <w:sz w:val="24"/>
                <w:szCs w:val="24"/>
              </w:rPr>
            </w:pPr>
            <w:r>
              <w:rPr>
                <w:rFonts w:hint="eastAsia" w:ascii="仿宋" w:hAnsi="仿宋" w:eastAsia="仿宋"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深圳市</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jc w:val="center"/>
              <w:rPr>
                <w:sz w:val="24"/>
                <w:szCs w:val="24"/>
              </w:rPr>
            </w:pPr>
            <w:r>
              <w:rPr>
                <w:rFonts w:hint="eastAsia" w:ascii="仿宋" w:hAnsi="仿宋" w:eastAsia="仿宋" w:cs="宋体"/>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5" w:type="dxa"/>
            <w:gridSpan w:val="2"/>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浙江省</w:t>
            </w:r>
          </w:p>
        </w:tc>
        <w:tc>
          <w:tcPr>
            <w:tcW w:w="1843" w:type="dxa"/>
            <w:vAlign w:val="center"/>
          </w:tcPr>
          <w:p>
            <w:pPr>
              <w:widowControl/>
              <w:spacing w:before="50" w:after="50"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977" w:type="dxa"/>
            <w:vAlign w:val="center"/>
          </w:tcPr>
          <w:p>
            <w:pPr>
              <w:jc w:val="center"/>
              <w:rPr>
                <w:sz w:val="24"/>
                <w:szCs w:val="24"/>
              </w:rPr>
            </w:pPr>
            <w:r>
              <w:rPr>
                <w:rFonts w:hint="eastAsia" w:ascii="仿宋" w:hAnsi="仿宋" w:eastAsia="仿宋" w:cs="宋体"/>
                <w:color w:val="000000"/>
                <w:kern w:val="0"/>
                <w:sz w:val="24"/>
                <w:szCs w:val="24"/>
              </w:rPr>
              <w:t>0.6%</w:t>
            </w:r>
          </w:p>
        </w:tc>
      </w:tr>
    </w:tbl>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从招聘单位地域分布来看，参加招聘会的单位主要来自内蒙古，其中鄂尔多斯市、呼和浩特市较多，省外招聘单位较2019年而言有所增加。可以看出毕业生就业意向仍倾向于就近就业。</w:t>
      </w:r>
    </w:p>
    <w:p>
      <w:pPr>
        <w:pStyle w:val="2"/>
        <w:spacing w:line="440" w:lineRule="exact"/>
        <w:ind w:firstLine="1321" w:firstLineChars="299"/>
        <w:rPr>
          <w:sz w:val="44"/>
          <w:szCs w:val="44"/>
        </w:rPr>
      </w:pPr>
      <w:bookmarkStart w:id="13" w:name="_Toc18913769"/>
      <w:r>
        <w:rPr>
          <w:rFonts w:hint="eastAsia"/>
          <w:sz w:val="44"/>
          <w:szCs w:val="44"/>
        </w:rPr>
        <w:t>第三部分就业形势分析与</w:t>
      </w:r>
    </w:p>
    <w:p>
      <w:pPr>
        <w:pStyle w:val="2"/>
        <w:spacing w:line="440" w:lineRule="exact"/>
        <w:ind w:firstLine="2187" w:firstLineChars="495"/>
        <w:rPr>
          <w:sz w:val="44"/>
          <w:szCs w:val="44"/>
        </w:rPr>
      </w:pPr>
      <w:r>
        <w:rPr>
          <w:rFonts w:hint="eastAsia"/>
          <w:sz w:val="44"/>
          <w:szCs w:val="44"/>
        </w:rPr>
        <w:t>就业工作推进措施</w:t>
      </w:r>
      <w:bookmarkEnd w:id="13"/>
    </w:p>
    <w:p>
      <w:pPr>
        <w:pStyle w:val="3"/>
        <w:rPr>
          <w:rFonts w:ascii="黑体" w:hAnsi="黑体" w:eastAsia="黑体"/>
          <w:sz w:val="32"/>
          <w:szCs w:val="32"/>
        </w:rPr>
      </w:pPr>
      <w:bookmarkStart w:id="14" w:name="_Toc18913770"/>
      <w:r>
        <w:rPr>
          <w:rFonts w:hint="eastAsia" w:ascii="黑体" w:hAnsi="黑体" w:eastAsia="黑体"/>
          <w:sz w:val="32"/>
          <w:szCs w:val="32"/>
        </w:rPr>
        <w:t>一、就业形势分析</w:t>
      </w:r>
      <w:bookmarkEnd w:id="14"/>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随着中国高等教育的发展，高校连年扩招，大学生的数量急剧增加，大学毕业生就业问题也日益凸显，大学生就业难问题已成为社会热点之一。当前高校毕业生就业形势严，主要表现在：第一，就业困难急剧增加。从20多年前的“天之骄子”成为一个集中的弱者群体。</w:t>
      </w:r>
      <w:r>
        <w:rPr>
          <w:rFonts w:ascii="仿宋" w:hAnsi="仿宋" w:eastAsia="仿宋" w:cs="Times New Roman"/>
          <w:kern w:val="2"/>
          <w:sz w:val="32"/>
          <w:szCs w:val="32"/>
        </w:rPr>
        <w:t>2007</w:t>
      </w:r>
      <w:r>
        <w:rPr>
          <w:rFonts w:hint="eastAsia" w:ascii="仿宋" w:hAnsi="仿宋" w:eastAsia="仿宋" w:cs="Times New Roman"/>
          <w:kern w:val="2"/>
          <w:sz w:val="32"/>
          <w:szCs w:val="32"/>
        </w:rPr>
        <w:t>年之后，不少大学生开始出现失业或者隐形失业的状况，到</w:t>
      </w:r>
      <w:r>
        <w:rPr>
          <w:rFonts w:ascii="仿宋" w:hAnsi="仿宋" w:eastAsia="仿宋" w:cs="Times New Roman"/>
          <w:kern w:val="2"/>
          <w:sz w:val="32"/>
          <w:szCs w:val="32"/>
        </w:rPr>
        <w:t>2009</w:t>
      </w:r>
      <w:r>
        <w:rPr>
          <w:rFonts w:hint="eastAsia" w:ascii="仿宋" w:hAnsi="仿宋" w:eastAsia="仿宋" w:cs="Times New Roman"/>
          <w:kern w:val="2"/>
          <w:sz w:val="32"/>
          <w:szCs w:val="32"/>
        </w:rPr>
        <w:t>年大学生失业问题开始成为全社会重点关注的问题。</w:t>
      </w:r>
      <w:r>
        <w:rPr>
          <w:rFonts w:ascii="仿宋" w:hAnsi="仿宋" w:eastAsia="仿宋" w:cs="Times New Roman"/>
          <w:kern w:val="2"/>
          <w:sz w:val="32"/>
          <w:szCs w:val="32"/>
        </w:rPr>
        <w:t>2010</w:t>
      </w:r>
      <w:r>
        <w:rPr>
          <w:rFonts w:hint="eastAsia" w:ascii="仿宋" w:hAnsi="仿宋" w:eastAsia="仿宋" w:cs="Times New Roman"/>
          <w:kern w:val="2"/>
          <w:sz w:val="32"/>
          <w:szCs w:val="32"/>
        </w:rPr>
        <w:t>年，大学生就业形势更加严峻。在当前经济全球化的大背景下，能够影响劳动者就业的因素，已经远远不限于本国国内国民经济的发展状况、高校毕业生自身素质能力，更多或更宽的是来自于全球经济状况和国内外的人才竞争力。第二，就业后面临的经济压力大。大学生普遍面临着沉重的经济负担。这些大学生花费家里几万至十几万元上大学，让很多家长背上了沉重的经济包袱。</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ascii="仿宋" w:hAnsi="仿宋" w:eastAsia="仿宋" w:cs="Times New Roman"/>
          <w:kern w:val="2"/>
          <w:sz w:val="32"/>
          <w:szCs w:val="32"/>
        </w:rPr>
        <w:t>2020年我国高校毕业生达到874万人，再创新高。但因新冠肺炎疫情的爆发，宏观经济形势严峻，对我国高校毕业生的就业也造成了严重的冲击。根据智联招聘数据显示，2020年第一季度，大学生招聘需求人数为1237万，占全国需求的10.19%，求职申请人数为896万，占全国共计的10.56%。与2019年第四季度相比，2020年第一季度全国大学生招聘需求人数有所下降，而求职申请人数则有所增加。与2019年第一季度相比，在新冠肺炎疫情和经济下行的影响下，大学生招聘需求人数同比下降16.77%，而求职人数增加了69.82%。</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劳动就业是社会劳动力资源管理与分配的重要环节,也是民生之本,是社会稳定发展的基础。当今社会与经济的剧烈变化,对鄂尔多斯就业形势产生了深刻的影响,就业总量明显下降,不仅社会吸纳就业能力降低,进入鄂尔多斯的外地劳动力也大幅下降。在这样的形势下,社会各界和政府都加大了对就业的扶持和关注。</w:t>
      </w:r>
    </w:p>
    <w:p>
      <w:pPr>
        <w:pStyle w:val="3"/>
        <w:rPr>
          <w:rFonts w:ascii="黑体" w:hAnsi="黑体" w:eastAsia="黑体"/>
          <w:sz w:val="32"/>
          <w:szCs w:val="32"/>
        </w:rPr>
      </w:pPr>
      <w:bookmarkStart w:id="15" w:name="_Toc18913771"/>
      <w:r>
        <w:rPr>
          <w:rFonts w:hint="eastAsia" w:ascii="黑体" w:hAnsi="黑体" w:eastAsia="黑体"/>
          <w:sz w:val="32"/>
          <w:szCs w:val="32"/>
        </w:rPr>
        <w:t>二、政府推进就业工作措施</w:t>
      </w:r>
      <w:bookmarkEnd w:id="15"/>
    </w:p>
    <w:p>
      <w:pPr>
        <w:pStyle w:val="3"/>
        <w:spacing w:before="156" w:beforeLines="50" w:after="156" w:afterLines="50"/>
        <w:rPr>
          <w:rFonts w:ascii="楷体" w:hAnsi="楷体" w:eastAsia="楷体"/>
          <w:b w:val="0"/>
          <w:sz w:val="32"/>
          <w:szCs w:val="32"/>
        </w:rPr>
      </w:pPr>
      <w:bookmarkStart w:id="16" w:name="_Toc18913772"/>
      <w:r>
        <w:rPr>
          <w:rFonts w:hint="eastAsia" w:ascii="楷体" w:hAnsi="楷体" w:eastAsia="楷体"/>
          <w:b w:val="0"/>
          <w:sz w:val="32"/>
          <w:szCs w:val="32"/>
        </w:rPr>
        <w:t>（一）政策扶持带动企业发展</w:t>
      </w:r>
      <w:bookmarkEnd w:id="16"/>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鄂尔多斯市属国家规划和打造的十大城市群之ー“呼包鄂”城市群，这里云集了鄂尔多斯集团、奇瑞汽车、伊泰集团、京东方集团等大型企业，全市建成了17个工业园区，每年有1000多亿的工业实体投资，20-30个工业实体项目投入到经济运行中发挥作用，每年新增大量就业岗位，2019年全市实现新增城镇就业2.33万人。</w:t>
      </w:r>
    </w:p>
    <w:p>
      <w:pPr>
        <w:rPr>
          <w:rFonts w:ascii="楷体" w:hAnsi="楷体" w:eastAsia="楷体" w:cs="宋体"/>
          <w:bCs/>
          <w:kern w:val="0"/>
          <w:sz w:val="32"/>
          <w:szCs w:val="32"/>
        </w:rPr>
      </w:pPr>
      <w:r>
        <w:rPr>
          <w:rFonts w:hint="eastAsia" w:ascii="楷体" w:hAnsi="楷体" w:eastAsia="楷体" w:cs="宋体"/>
          <w:bCs/>
          <w:kern w:val="0"/>
          <w:sz w:val="32"/>
          <w:szCs w:val="32"/>
        </w:rPr>
        <w:t>(二)依托资源优势，开拓就业新空间</w:t>
      </w:r>
    </w:p>
    <w:p>
      <w:pPr>
        <w:ind w:firstLine="640" w:firstLineChars="200"/>
        <w:rPr>
          <w:rFonts w:ascii="仿宋" w:hAnsi="仿宋" w:eastAsia="仿宋"/>
          <w:sz w:val="32"/>
          <w:szCs w:val="32"/>
        </w:rPr>
      </w:pPr>
      <w:r>
        <w:rPr>
          <w:rFonts w:hint="eastAsia" w:ascii="仿宋" w:hAnsi="仿宋" w:eastAsia="仿宋"/>
          <w:sz w:val="32"/>
          <w:szCs w:val="32"/>
        </w:rPr>
        <w:t>鄂尔多斯市依托境内丰富的旅游资源，着力打造体现草原文化独具北疆特色的旅游观光休闲度假基地，有着培育新兴产业、发展现代服务业的强大优势，触发出强劲的就业带动能力，就业空间大幅拓展。</w:t>
      </w:r>
    </w:p>
    <w:p>
      <w:pPr>
        <w:ind w:firstLine="640" w:firstLineChars="200"/>
        <w:rPr>
          <w:rFonts w:ascii="仿宋" w:hAnsi="仿宋" w:eastAsia="仿宋"/>
          <w:sz w:val="32"/>
          <w:szCs w:val="32"/>
        </w:rPr>
      </w:pPr>
      <w:r>
        <w:rPr>
          <w:rFonts w:hint="eastAsia" w:ascii="仿宋" w:hAnsi="仿宋" w:eastAsia="仿宋"/>
          <w:sz w:val="32"/>
          <w:szCs w:val="32"/>
        </w:rPr>
        <w:t>鄂尔多斯市拥有专门的大学生创业田区，大学生创业园区引进国内各大名校高端人才，对大、中专学生创业进行专门培训指导，并提供创业场所及政策支持，鼓励大学生创业。</w:t>
      </w:r>
    </w:p>
    <w:p>
      <w:pPr>
        <w:pStyle w:val="3"/>
        <w:rPr>
          <w:rFonts w:ascii="黑体" w:hAnsi="黑体" w:eastAsia="黑体"/>
          <w:sz w:val="32"/>
          <w:szCs w:val="32"/>
        </w:rPr>
      </w:pPr>
      <w:bookmarkStart w:id="17" w:name="_Toc18913773"/>
      <w:r>
        <w:rPr>
          <w:rFonts w:hint="eastAsia" w:ascii="黑体" w:hAnsi="黑体" w:eastAsia="黑体"/>
          <w:sz w:val="32"/>
          <w:szCs w:val="32"/>
        </w:rPr>
        <w:t>三、学院推进就业创业工作的主要举措</w:t>
      </w:r>
      <w:bookmarkEnd w:id="17"/>
      <w:bookmarkStart w:id="18" w:name="_Toc18913774"/>
    </w:p>
    <w:p>
      <w:pPr>
        <w:pStyle w:val="3"/>
        <w:rPr>
          <w:rFonts w:ascii="黑体" w:hAnsi="黑体" w:eastAsia="黑体"/>
          <w:sz w:val="32"/>
          <w:szCs w:val="32"/>
        </w:rPr>
      </w:pPr>
      <w:r>
        <w:rPr>
          <w:rFonts w:hint="eastAsia" w:ascii="楷体" w:hAnsi="楷体" w:eastAsia="楷体"/>
          <w:b w:val="0"/>
        </w:rPr>
        <w:t>（一）校企互动、产教互通、学做互生</w:t>
      </w:r>
      <w:bookmarkEnd w:id="18"/>
    </w:p>
    <w:p>
      <w:pPr>
        <w:ind w:firstLine="640" w:firstLineChars="200"/>
        <w:rPr>
          <w:rFonts w:ascii="仿宋" w:hAnsi="仿宋" w:eastAsia="仿宋"/>
          <w:sz w:val="32"/>
          <w:szCs w:val="32"/>
        </w:rPr>
      </w:pPr>
      <w:r>
        <w:rPr>
          <w:rFonts w:hint="eastAsia" w:ascii="仿宋" w:hAnsi="仿宋" w:eastAsia="仿宋"/>
          <w:sz w:val="32"/>
          <w:szCs w:val="32"/>
        </w:rPr>
        <w:t>学院指导学生制定职业规划，依托鄂尔多斯地区得天独厚的资源、产业与政策优势，为毕业生寻找创业与就业通道，按照“校企互动、产教互通、学做互生”的教学理念，根据企业的人才需求，不断拓展实习、实训场所，深化校企合作，先后与神华神东集团、奇瑞汽车集团、鄂尔多斯集团、京东方集团、北控水务集团有限公司、蒙泰集团、光亚云上农场、鄂尔多斯电力集团、鄂尔多斯市伊克昭电力工程有限责任公司、伊泰集团内蒙古晶泰环境科技有限责任公司、内蒙古亿利集团、常州科试集团、鄂尔多斯市众擎劳务服务有限责任公司、鄂尔多斯市文化旅游投资集团、北京广慧金通教育科技有限公司、光亚现代农业发展有限公司、鄂尔多斯市曙光中科云计算技术有限公司等90多家知名企业签订校企合作协议，与鄂尔多斯装备制造基地管委会、鄂尔多斯市园林局等事业单位建立了长期稳定的实训与就业合作关系，建立校外实训基地50余处。2017年由我院牵头成立了鄂尔多斯生态环境职业教育集团，共有理事单位96家，覆盖我市大部分生态环境保护和生态环境建设的行业领域。</w:t>
      </w:r>
    </w:p>
    <w:p>
      <w:pPr>
        <w:pStyle w:val="4"/>
        <w:rPr>
          <w:rFonts w:ascii="楷体" w:hAnsi="楷体" w:eastAsia="楷体"/>
          <w:b w:val="0"/>
        </w:rPr>
      </w:pPr>
      <w:bookmarkStart w:id="19" w:name="_Toc18913775"/>
      <w:r>
        <w:rPr>
          <w:rFonts w:hint="eastAsia" w:ascii="楷体" w:hAnsi="楷体" w:eastAsia="楷体"/>
          <w:b w:val="0"/>
        </w:rPr>
        <w:t>（二）扎实推进就业指导服务</w:t>
      </w:r>
      <w:bookmarkEnd w:id="19"/>
    </w:p>
    <w:p>
      <w:pPr>
        <w:ind w:firstLine="640" w:firstLineChars="200"/>
        <w:jc w:val="left"/>
        <w:rPr>
          <w:rFonts w:ascii="仿宋" w:hAnsi="仿宋" w:eastAsia="仿宋"/>
          <w:sz w:val="32"/>
          <w:szCs w:val="32"/>
        </w:rPr>
      </w:pPr>
      <w:r>
        <w:rPr>
          <w:rFonts w:hint="eastAsia" w:ascii="仿宋" w:hAnsi="仿宋" w:eastAsia="仿宋"/>
          <w:sz w:val="32"/>
          <w:szCs w:val="32"/>
        </w:rPr>
        <w:t>通过开设</w:t>
      </w:r>
      <w:r>
        <w:rPr>
          <w:rFonts w:ascii="仿宋" w:hAnsi="仿宋" w:eastAsia="仿宋"/>
          <w:sz w:val="32"/>
          <w:szCs w:val="32"/>
        </w:rPr>
        <w:t>就业与创业创新相关课程让学生尽早树立职业规划意识。帮助学生做好职业生涯规划</w:t>
      </w:r>
      <w:r>
        <w:rPr>
          <w:rFonts w:hint="eastAsia" w:ascii="仿宋" w:hAnsi="仿宋" w:eastAsia="仿宋"/>
          <w:sz w:val="32"/>
          <w:szCs w:val="32"/>
        </w:rPr>
        <w:t>，</w:t>
      </w:r>
      <w:r>
        <w:rPr>
          <w:rFonts w:ascii="仿宋" w:hAnsi="仿宋" w:eastAsia="仿宋"/>
          <w:sz w:val="32"/>
          <w:szCs w:val="32"/>
        </w:rPr>
        <w:t>树立正确的就业</w:t>
      </w:r>
      <w:r>
        <w:rPr>
          <w:rFonts w:hint="eastAsia" w:ascii="仿宋" w:hAnsi="仿宋" w:eastAsia="仿宋"/>
          <w:sz w:val="32"/>
          <w:szCs w:val="32"/>
        </w:rPr>
        <w:t>观</w:t>
      </w:r>
      <w:r>
        <w:rPr>
          <w:rFonts w:ascii="仿宋" w:hAnsi="仿宋" w:eastAsia="仿宋"/>
          <w:sz w:val="32"/>
          <w:szCs w:val="32"/>
        </w:rPr>
        <w:t>与创业观</w:t>
      </w:r>
      <w:r>
        <w:rPr>
          <w:rFonts w:hint="eastAsia" w:ascii="仿宋" w:hAnsi="仿宋" w:eastAsia="仿宋"/>
          <w:sz w:val="32"/>
          <w:szCs w:val="32"/>
        </w:rPr>
        <w:t>，培养</w:t>
      </w:r>
      <w:r>
        <w:rPr>
          <w:rFonts w:ascii="仿宋" w:hAnsi="仿宋" w:eastAsia="仿宋"/>
          <w:sz w:val="32"/>
          <w:szCs w:val="32"/>
        </w:rPr>
        <w:t>创新</w:t>
      </w:r>
      <w:r>
        <w:rPr>
          <w:rFonts w:hint="eastAsia" w:ascii="仿宋" w:hAnsi="仿宋" w:eastAsia="仿宋"/>
          <w:sz w:val="32"/>
          <w:szCs w:val="32"/>
        </w:rPr>
        <w:t>意识与创新精神</w:t>
      </w:r>
      <w:r>
        <w:rPr>
          <w:rFonts w:ascii="仿宋" w:hAnsi="仿宋" w:eastAsia="仿宋"/>
          <w:sz w:val="32"/>
          <w:szCs w:val="32"/>
        </w:rPr>
        <w:t>。</w:t>
      </w:r>
    </w:p>
    <w:p>
      <w:pPr>
        <w:ind w:firstLine="640" w:firstLineChars="200"/>
        <w:jc w:val="left"/>
        <w:rPr>
          <w:rFonts w:ascii="仿宋" w:hAnsi="仿宋" w:eastAsia="仿宋"/>
          <w:color w:val="000000"/>
          <w:sz w:val="32"/>
          <w:szCs w:val="32"/>
        </w:rPr>
      </w:pPr>
      <w:r>
        <w:rPr>
          <w:rFonts w:ascii="仿宋" w:hAnsi="仿宋" w:eastAsia="仿宋"/>
          <w:color w:val="000000"/>
          <w:sz w:val="32"/>
          <w:szCs w:val="32"/>
        </w:rPr>
        <w:t>组织学生参加实习招聘会。</w:t>
      </w:r>
      <w:r>
        <w:rPr>
          <w:rFonts w:hint="eastAsia" w:ascii="仿宋" w:hAnsi="仿宋" w:eastAsia="仿宋"/>
          <w:color w:val="000000"/>
          <w:sz w:val="32"/>
          <w:szCs w:val="32"/>
        </w:rPr>
        <w:t>招生就业处</w:t>
      </w:r>
      <w:r>
        <w:rPr>
          <w:rFonts w:ascii="仿宋" w:hAnsi="仿宋" w:eastAsia="仿宋"/>
          <w:color w:val="000000"/>
          <w:sz w:val="32"/>
          <w:szCs w:val="32"/>
        </w:rPr>
        <w:t>组织多场</w:t>
      </w:r>
      <w:r>
        <w:rPr>
          <w:rFonts w:hint="eastAsia" w:ascii="仿宋" w:hAnsi="仿宋" w:eastAsia="仿宋"/>
          <w:color w:val="000000"/>
          <w:sz w:val="32"/>
          <w:szCs w:val="32"/>
        </w:rPr>
        <w:t>毕业生</w:t>
      </w:r>
      <w:r>
        <w:rPr>
          <w:rFonts w:ascii="仿宋" w:hAnsi="仿宋" w:eastAsia="仿宋"/>
          <w:color w:val="000000"/>
          <w:sz w:val="32"/>
          <w:szCs w:val="32"/>
        </w:rPr>
        <w:t>招聘会，帮助</w:t>
      </w:r>
      <w:r>
        <w:rPr>
          <w:rFonts w:hint="eastAsia" w:ascii="仿宋" w:hAnsi="仿宋" w:eastAsia="仿宋"/>
          <w:color w:val="000000"/>
          <w:sz w:val="32"/>
          <w:szCs w:val="32"/>
        </w:rPr>
        <w:t>学生</w:t>
      </w:r>
      <w:r>
        <w:rPr>
          <w:rFonts w:ascii="仿宋" w:hAnsi="仿宋" w:eastAsia="仿宋"/>
          <w:color w:val="000000"/>
          <w:sz w:val="32"/>
          <w:szCs w:val="32"/>
        </w:rPr>
        <w:t>寻找实习机会。</w:t>
      </w:r>
      <w:r>
        <w:rPr>
          <w:rFonts w:hint="eastAsia" w:ascii="仿宋" w:hAnsi="仿宋" w:eastAsia="仿宋"/>
          <w:sz w:val="32"/>
          <w:szCs w:val="32"/>
        </w:rPr>
        <w:br w:type="textWrapping"/>
      </w:r>
      <w:r>
        <w:rPr>
          <w:rFonts w:hint="eastAsia" w:ascii="楷体" w:hAnsi="楷体" w:eastAsia="楷体"/>
          <w:bCs/>
          <w:sz w:val="32"/>
          <w:szCs w:val="32"/>
        </w:rPr>
        <w:t>(三)积极开展就业帮扶与就业追踪工作</w:t>
      </w:r>
    </w:p>
    <w:p>
      <w:pPr>
        <w:ind w:firstLine="640" w:firstLineChars="200"/>
        <w:jc w:val="left"/>
        <w:rPr>
          <w:rFonts w:ascii="仿宋" w:hAnsi="仿宋" w:eastAsia="仿宋"/>
          <w:sz w:val="32"/>
          <w:szCs w:val="32"/>
        </w:rPr>
      </w:pPr>
      <w:r>
        <w:rPr>
          <w:rFonts w:hint="eastAsia" w:ascii="仿宋" w:hAnsi="仿宋" w:eastAsia="仿宋"/>
          <w:sz w:val="32"/>
          <w:szCs w:val="32"/>
        </w:rPr>
        <w:t>针对就业困难的学生实行教师与学生的一对一的帮扶措施，帮扶教师组建微信群，在群里推荐招聘信息，并将信息推送给学生，定期了解学生的就业情况，帮助学生筛选就业信息，分析就业形势，通过耐心的沟通缓解学生的就业压力。</w:t>
      </w:r>
    </w:p>
    <w:p>
      <w:pPr>
        <w:pStyle w:val="4"/>
        <w:rPr>
          <w:rFonts w:ascii="楷体" w:hAnsi="楷体" w:eastAsia="楷体"/>
          <w:b w:val="0"/>
        </w:rPr>
      </w:pPr>
      <w:bookmarkStart w:id="20" w:name="_Toc18913776"/>
      <w:r>
        <w:rPr>
          <w:rFonts w:hint="eastAsia" w:ascii="楷体" w:hAnsi="楷体" w:eastAsia="楷体"/>
          <w:b w:val="0"/>
        </w:rPr>
        <w:t>（四）积极推进创新创业工作</w:t>
      </w:r>
      <w:bookmarkEnd w:id="20"/>
    </w:p>
    <w:p>
      <w:pPr>
        <w:pStyle w:val="11"/>
        <w:spacing w:before="312" w:beforeLines="100" w:beforeAutospacing="0" w:after="312" w:afterLines="100" w:afterAutospacing="0" w:line="50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创新是一个民族进步的灵魂，创业是学生本人有效就业同时也是带动就业的重要途径，我院高度重视并在积极推进创新创业各项工作，学院定期会举办创新创业相关的知识讲座以帮助学生正确认识创新创业，同时鼓励并组织学生参加各种技能大赛来提升创新创业的能力。</w:t>
      </w:r>
    </w:p>
    <w:p>
      <w:pPr>
        <w:widowControl/>
        <w:spacing w:before="200" w:line="560" w:lineRule="atLeast"/>
        <w:ind w:firstLine="640" w:firstLineChars="200"/>
        <w:rPr>
          <w:rFonts w:ascii="仿宋" w:hAnsi="仿宋" w:eastAsia="仿宋"/>
          <w:sz w:val="32"/>
          <w:szCs w:val="32"/>
        </w:rPr>
      </w:pPr>
      <w:r>
        <w:rPr>
          <w:rFonts w:hint="eastAsia" w:ascii="仿宋" w:hAnsi="仿宋" w:eastAsia="仿宋"/>
          <w:sz w:val="32"/>
          <w:szCs w:val="32"/>
        </w:rPr>
        <w:t>为了搭建大学生创业创新平台，向大学生提供创业创新技术和理论指导，我院实训中心筹建三个创新创业实训室分别是技术创新实训室、商务创新实训室、项目路演实训室，面向全校在校大学生开展职教作品开发和创新创业教育，主攻方向是技术类创新和商业模式创新。</w:t>
      </w:r>
    </w:p>
    <w:p>
      <w:pPr>
        <w:widowControl/>
        <w:spacing w:before="200" w:line="560" w:lineRule="atLeast"/>
        <w:ind w:firstLine="640" w:firstLineChars="200"/>
        <w:rPr>
          <w:rFonts w:ascii="仿宋" w:hAnsi="仿宋" w:eastAsia="仿宋"/>
          <w:sz w:val="32"/>
          <w:szCs w:val="32"/>
        </w:rPr>
      </w:pPr>
      <w:r>
        <w:rPr>
          <w:rFonts w:hint="eastAsia" w:ascii="仿宋" w:hAnsi="仿宋" w:eastAsia="仿宋"/>
          <w:sz w:val="32"/>
          <w:szCs w:val="32"/>
        </w:rPr>
        <w:t>我院成立了学生创迷（创新创业）社团，为热爱创业创新的学生提供了展示自己的平台。社团2019年3月成立，由34名成员组成，主要是开展创新创业教育，组织培训参加每年的全国互联网＋大学生创新创业大赛的平台和载体。</w:t>
      </w:r>
    </w:p>
    <w:p>
      <w:pPr>
        <w:widowControl/>
        <w:spacing w:before="200" w:line="560" w:lineRule="atLeast"/>
        <w:ind w:firstLine="640" w:firstLineChars="200"/>
        <w:rPr>
          <w:rFonts w:hint="eastAsia" w:ascii="仿宋" w:hAnsi="仿宋" w:eastAsia="仿宋"/>
          <w:sz w:val="32"/>
          <w:szCs w:val="32"/>
        </w:rPr>
      </w:pPr>
      <w:r>
        <w:rPr>
          <w:rFonts w:hint="eastAsia" w:ascii="仿宋" w:hAnsi="仿宋" w:eastAsia="仿宋"/>
          <w:sz w:val="32"/>
          <w:szCs w:val="32"/>
        </w:rPr>
        <w:t>我院成立了祁欣先进制造创新工作室主攻机械设计制造自动化方向，工作室前期给校外单位做数控编程方面的培训，主要工作内容是从事工厂服务培训以提高企业一线技术人员技能，同时给机械加工业相关企业做过工艺规划。工作室设计加工制做转子流量计，给纺织设备制造厂设计制造了皮圈修边机。</w:t>
      </w:r>
    </w:p>
    <w:p>
      <w:pPr>
        <w:widowControl/>
        <w:spacing w:before="200" w:line="560" w:lineRule="atLeast"/>
        <w:ind w:firstLine="640" w:firstLineChars="200"/>
        <w:rPr>
          <w:rFonts w:ascii="仿宋" w:hAnsi="仿宋" w:eastAsia="仿宋"/>
          <w:sz w:val="32"/>
          <w:szCs w:val="32"/>
        </w:rPr>
      </w:pPr>
      <w:r>
        <w:rPr>
          <w:rFonts w:hint="eastAsia" w:ascii="仿宋" w:hAnsi="仿宋" w:eastAsia="仿宋"/>
          <w:sz w:val="32"/>
          <w:szCs w:val="32"/>
        </w:rPr>
        <w:t>学院投资70万元建成创客空间，占地面积约800平米，形成了以学院主体为依托，以系部专业为特色，以学生创意为引导，以企业支持为保障的运营体系，着力打造集现代化与智能化一体的办公</w:t>
      </w:r>
      <w:r>
        <w:rPr>
          <w:rFonts w:hint="eastAsia" w:ascii="仿宋" w:hAnsi="仿宋" w:eastAsia="仿宋"/>
          <w:color w:val="000000"/>
          <w:sz w:val="32"/>
          <w:szCs w:val="32"/>
        </w:rPr>
        <w:t>场所。</w:t>
      </w:r>
    </w:p>
    <w:p>
      <w:pPr>
        <w:widowControl/>
        <w:spacing w:before="200" w:line="560" w:lineRule="atLeast"/>
        <w:ind w:firstLine="640" w:firstLineChars="200"/>
        <w:rPr>
          <w:rFonts w:ascii="仿宋" w:hAnsi="仿宋" w:eastAsia="仿宋"/>
          <w:sz w:val="32"/>
          <w:szCs w:val="32"/>
        </w:rPr>
      </w:pPr>
      <w:r>
        <w:rPr>
          <w:rFonts w:hint="eastAsia" w:ascii="仿宋" w:hAnsi="仿宋" w:eastAsia="仿宋"/>
          <w:sz w:val="32"/>
          <w:szCs w:val="32"/>
        </w:rPr>
        <w:t>我院会继续通过这些平台为学生提供创新创业指导，举办提升学生创新创业能力的培训与讲座。为了鼓励毕业生创业，我院积极为2020届毕业生申请大学生创业补贴，加大对大学生创业项目的扶持力度，为有创业意愿和需求的大学生提供创业咨询和帮带服务。</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2018年12月13日，为提升学生专业技能，达到以赛促教的效果，生物技术系组织了首届食品卫生检测技能大赛。</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本次技能大赛参赛选手共17人，参赛选手分别对三个项目进行操作，准备操作有包培养皿，包移液管，包三角瓶，包试管；实验操作包括菌落总数测定及培养。比赛选手在操作时由测评老师对其实验准备操作、实验操作、仪器操作进行评分。</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此次技能大赛加强了学生的职业技能和职业素养，锻炼了他们的心理素质，提高了他们的实践动手能力，更加坚定了学生专业学习的信心。</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2018年10月26日，“SGS杯”第三届全国高职院校食品营养与安全检测大赛在广东轻工职业技术学院举行。此次大赛共分两个赛项，食品中营养素检测和食品中微生物检测。我院生物技术系张俊英、石艳玲两位老师带领17级绿色食品生产与检验专业的学生杨艳慧和王欢璐参加了比赛。</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功夫不负有心人。在全国80所职业院校的激烈竞争中，杨艳慧同学参加了“食品中营养素检测”项目，以59.25的成绩取得了三等奖。王欢璐同学参加了“食品中微生物检测”项目，从菌落总数检测、菌株个体形态鉴定以及致病菌检测虚拟仿真软件的操作三个方面进行考核，由于实验室缺乏致病菌检测虚拟仿真软件，王欢璐同学仅顺利完成前两项内容即取得了68.87的优异成绩。</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为深入贯彻党的十九大精神，大力弘扬工匠精神，更好地实施“人才强市”战略，加快培养和选拔高技能人才，推动我市高技能人才队伍建设，由鄂尔多斯市人力资源和社会保障局、教育局、财政局、总工会、团委、妇女联合会联合举办了2018年中国技能大赛—内蒙古鄂尔多斯市职业技能竞赛。此次竞赛共有来自全市九个旗区的269名选手角逐电工、焊工、母婴护理（月嫂）、养老护理员、花艺、鄂尔多斯蒙古族服装制作7个项目的奖项。</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我院生态工程系经过选拔派出了13名选手参加了花艺竞赛项目的角逐。学生们凭借扎实的专业技能，经过紧张激烈的比拼，取得了可喜成绩。其中杜美娥老师指导的16级园艺班张建平同学获得花艺赛项第一名的好成绩，卞虹媛同学获得花艺赛项第三名的好成绩。</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为了提高学生的实践能力和社会适应能力，使学生在校内所学的理论知识与实际工作岗位所需知识相结合，从根本上提高学生的综合素质和社会竞争力，2019年9月16日至21日，机电工程系组织17级大专电力系统班全体学生赴棋盘井鄂尔多斯电力集团进行实习。通过企业专工讲授电厂设备的操作事项和工作原理，学生们学到了许多书本上学不到的知识，同时也拓宽了自己的眼界，有助于校内后续课程的学习。</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学生在电厂工程师的代领下，对电厂主要设备进行认知实践，通过了解设备的工作原理、运行情况，对已学的专业知识有了进一步的理解，也对今后的就业环境有了初步的感知。</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我院黄海泉教授主持国家级、自治区级、市级科研项目9项， 获得第二届全国沙产业创新创业大赛团队组三等奖、第六届中国创新创业大赛内蒙区团队组二等奖、内蒙古农业厅丰收奖三等奖等奖项。2007年-2019年，先后获得12项实用新型国家专利。目前，这三项发明专利已在达旗马场壕、耳子壕、园子圪卜等地试机</w:t>
      </w:r>
    </w:p>
    <w:p>
      <w:pPr>
        <w:pStyle w:val="11"/>
        <w:spacing w:before="312" w:beforeLines="100" w:beforeAutospacing="0" w:after="312" w:afterLines="100" w:afterAutospacing="0" w:line="50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在第二届鄂尔多斯市科技创新创业大赛中，我院闫守前老师带领团队科研项目“一种遥控电动新型多功能翻身护理器系列产品及配套终端应用研究”荣获大赛团队组三等奖。</w:t>
      </w:r>
    </w:p>
    <w:p>
      <w:pPr>
        <w:pStyle w:val="11"/>
        <w:spacing w:before="312" w:beforeLines="100" w:beforeAutospacing="0" w:after="312" w:afterLines="100" w:afterAutospacing="0" w:line="50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8月28日闫守前老师带领团队科研项目“一种遥控电动新型多功能翻身护理器系列产品及配套终端应用研究”经过层层的选拔，荣获第四届“中国创翼”创业创新大赛内蒙古赛区三等奖。</w:t>
      </w:r>
    </w:p>
    <w:p>
      <w:pPr>
        <w:pStyle w:val="11"/>
        <w:spacing w:before="312" w:beforeLines="100" w:beforeAutospacing="0" w:after="312" w:afterLines="100" w:afterAutospacing="0" w:line="5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9月份闫守前老师带领学生团队</w:t>
      </w:r>
      <w:r>
        <w:rPr>
          <w:rFonts w:hint="eastAsia" w:ascii="仿宋" w:hAnsi="仿宋" w:eastAsia="仿宋" w:cs="Times New Roman"/>
          <w:color w:val="000000"/>
          <w:kern w:val="2"/>
          <w:sz w:val="32"/>
          <w:szCs w:val="32"/>
        </w:rPr>
        <w:t>科研项目“呼吸小卫士”，经</w:t>
      </w:r>
      <w:r>
        <w:rPr>
          <w:rFonts w:hint="eastAsia" w:ascii="仿宋" w:hAnsi="仿宋" w:eastAsia="仿宋" w:cs="Times New Roman"/>
          <w:kern w:val="2"/>
          <w:sz w:val="32"/>
          <w:szCs w:val="32"/>
        </w:rPr>
        <w:t>过紧张激烈的竞争，荣获大学生互联网+创业创新大赛三等奖。</w:t>
      </w:r>
    </w:p>
    <w:p>
      <w:pPr>
        <w:pStyle w:val="4"/>
        <w:rPr>
          <w:rFonts w:ascii="楷体" w:hAnsi="楷体" w:eastAsia="楷体"/>
          <w:b w:val="0"/>
        </w:rPr>
      </w:pPr>
      <w:bookmarkStart w:id="21" w:name="_Toc18913777"/>
      <w:r>
        <w:rPr>
          <w:rFonts w:hint="eastAsia" w:ascii="楷体" w:hAnsi="楷体" w:eastAsia="楷体"/>
          <w:b w:val="0"/>
        </w:rPr>
        <w:t>（五）建立毕业生电子信息表，保持与毕业生的密切联系，及时向毕业生推荐就业招聘信息。</w:t>
      </w:r>
      <w:bookmarkEnd w:id="21"/>
    </w:p>
    <w:p>
      <w:pPr>
        <w:pStyle w:val="4"/>
        <w:rPr>
          <w:rFonts w:ascii="楷体" w:hAnsi="楷体" w:eastAsia="楷体"/>
          <w:b w:val="0"/>
        </w:rPr>
      </w:pPr>
      <w:bookmarkStart w:id="22" w:name="_Toc18913778"/>
      <w:r>
        <w:rPr>
          <w:rFonts w:hint="eastAsia" w:ascii="楷体" w:hAnsi="楷体" w:eastAsia="楷体"/>
          <w:b w:val="0"/>
        </w:rPr>
        <w:t>（六）加强思想政治教育，帮助学生树立正确的就业观与创业观。</w:t>
      </w:r>
      <w:bookmarkEnd w:id="22"/>
    </w:p>
    <w:p>
      <w:pPr>
        <w:spacing w:before="156" w:beforeLines="50" w:after="50" w:line="560" w:lineRule="exact"/>
        <w:ind w:firstLine="640" w:firstLineChars="200"/>
        <w:rPr>
          <w:rFonts w:hint="eastAsia" w:ascii="仿宋" w:hAnsi="仿宋" w:eastAsia="仿宋"/>
          <w:sz w:val="32"/>
          <w:szCs w:val="32"/>
        </w:rPr>
      </w:pPr>
      <w:r>
        <w:rPr>
          <w:rFonts w:hint="eastAsia" w:ascii="仿宋" w:hAnsi="仿宋" w:eastAsia="仿宋"/>
          <w:sz w:val="32"/>
          <w:szCs w:val="32"/>
        </w:rPr>
        <w:t>大学生就业是国家极为关注并极力解决的民生问题，当机遇与挑战并存的时候，大学生唯有通过自身的努力才能获得自身发展并实现自我价值的机会，因此在高校对大学生进行思想政治教育，帮助他们树立正确的就业观与创业观方面，可以考虑从以下几方面入手：</w:t>
      </w:r>
    </w:p>
    <w:p>
      <w:pPr>
        <w:spacing w:before="156" w:beforeLines="50" w:after="50" w:line="560" w:lineRule="exact"/>
        <w:ind w:firstLine="640" w:firstLineChars="200"/>
        <w:rPr>
          <w:rFonts w:hint="eastAsia" w:ascii="仿宋" w:hAnsi="仿宋" w:eastAsia="仿宋"/>
          <w:sz w:val="32"/>
          <w:szCs w:val="32"/>
        </w:rPr>
      </w:pPr>
    </w:p>
    <w:p>
      <w:pPr>
        <w:spacing w:before="156" w:beforeLines="50" w:after="50" w:line="560" w:lineRule="exact"/>
        <w:ind w:firstLine="640" w:firstLineChars="200"/>
        <w:rPr>
          <w:rFonts w:hint="eastAsia" w:ascii="仿宋" w:hAnsi="仿宋" w:eastAsia="仿宋"/>
          <w:sz w:val="32"/>
          <w:szCs w:val="32"/>
        </w:rPr>
      </w:pPr>
      <w:r>
        <w:rPr>
          <w:rFonts w:hint="eastAsia" w:ascii="仿宋" w:hAnsi="仿宋" w:eastAsia="仿宋"/>
          <w:sz w:val="32"/>
          <w:szCs w:val="32"/>
        </w:rPr>
        <w:t>1.转变就业观念，树立正确的择业观 。</w:t>
      </w:r>
    </w:p>
    <w:p>
      <w:pPr>
        <w:spacing w:before="156" w:beforeLines="50" w:after="50" w:line="560" w:lineRule="exact"/>
        <w:ind w:firstLine="640" w:firstLineChars="200"/>
        <w:rPr>
          <w:rFonts w:hint="eastAsia" w:ascii="仿宋" w:hAnsi="仿宋" w:eastAsia="仿宋"/>
          <w:sz w:val="32"/>
          <w:szCs w:val="32"/>
        </w:rPr>
      </w:pPr>
      <w:r>
        <w:rPr>
          <w:rFonts w:hint="eastAsia" w:ascii="仿宋" w:hAnsi="仿宋" w:eastAsia="仿宋"/>
          <w:sz w:val="32"/>
          <w:szCs w:val="32"/>
        </w:rPr>
        <w:t>学生应树立积极主动、努力奋斗的就业观念。就业、工作是实现人生价值，为社会做出贡献的重要途径，目前在应届毕业生的"供"和用人单位的"需"存在着较大的不匹配的现实情况下，毕业生必须要鼓足勇气，发挥自己的主观能动性，不能等、不能靠、更不能依赖。</w:t>
      </w:r>
    </w:p>
    <w:p>
      <w:pPr>
        <w:spacing w:before="156" w:beforeLines="50" w:after="50" w:line="560" w:lineRule="exact"/>
        <w:ind w:firstLine="640" w:firstLineChars="200"/>
        <w:rPr>
          <w:rFonts w:hint="eastAsia" w:ascii="仿宋" w:hAnsi="仿宋" w:eastAsia="仿宋"/>
          <w:sz w:val="32"/>
          <w:szCs w:val="32"/>
        </w:rPr>
      </w:pPr>
      <w:r>
        <w:rPr>
          <w:rFonts w:hint="eastAsia" w:ascii="仿宋" w:hAnsi="仿宋" w:eastAsia="仿宋"/>
          <w:sz w:val="32"/>
          <w:szCs w:val="32"/>
        </w:rPr>
        <w:t>2.帮助学生进行自我分析，合理定位，明确就业目标。</w:t>
      </w:r>
    </w:p>
    <w:p>
      <w:pPr>
        <w:spacing w:before="156" w:beforeLines="50" w:after="50" w:line="560" w:lineRule="exact"/>
        <w:ind w:firstLine="640" w:firstLineChars="200"/>
        <w:rPr>
          <w:rFonts w:hint="eastAsia" w:ascii="仿宋" w:hAnsi="仿宋" w:eastAsia="仿宋"/>
          <w:sz w:val="32"/>
          <w:szCs w:val="32"/>
        </w:rPr>
      </w:pPr>
      <w:r>
        <w:rPr>
          <w:rFonts w:hint="eastAsia" w:ascii="仿宋" w:hAnsi="仿宋" w:eastAsia="仿宋"/>
          <w:sz w:val="32"/>
          <w:szCs w:val="32"/>
        </w:rPr>
        <w:t>就业目标是为实现职业目标的一个准备，在现阶段，就业目标要实事求是，严峻的就业形势产生的结果必然是就业市场的激烈竞争。在设定就业目标和职业生涯规划上，要引导学生从实际情况出发，从自身的知识结构和能力水平出发，结合自身的综合实力和专业特色制定一个适中的就业目标显得尤为重要。</w:t>
      </w:r>
    </w:p>
    <w:p>
      <w:pPr>
        <w:spacing w:before="156" w:beforeLines="50" w:after="50" w:line="560" w:lineRule="exact"/>
        <w:ind w:firstLine="640" w:firstLineChars="200"/>
        <w:rPr>
          <w:rFonts w:hint="eastAsia" w:ascii="仿宋" w:hAnsi="仿宋" w:eastAsia="仿宋"/>
          <w:sz w:val="32"/>
          <w:szCs w:val="32"/>
        </w:rPr>
      </w:pPr>
      <w:r>
        <w:rPr>
          <w:rFonts w:hint="eastAsia" w:ascii="仿宋" w:hAnsi="仿宋" w:eastAsia="仿宋"/>
          <w:sz w:val="32"/>
          <w:szCs w:val="32"/>
        </w:rPr>
        <w:t>3.引导学生面向基层就业，牢固树立基层服务意识。</w:t>
      </w:r>
    </w:p>
    <w:p>
      <w:pPr>
        <w:spacing w:before="156" w:beforeLines="50" w:after="50" w:line="560" w:lineRule="exact"/>
        <w:ind w:firstLine="640" w:firstLineChars="200"/>
        <w:rPr>
          <w:rFonts w:hint="eastAsia" w:ascii="仿宋" w:hAnsi="仿宋" w:eastAsia="仿宋"/>
          <w:sz w:val="32"/>
          <w:szCs w:val="32"/>
        </w:rPr>
      </w:pPr>
      <w:r>
        <w:rPr>
          <w:rFonts w:hint="eastAsia" w:ascii="仿宋" w:hAnsi="仿宋" w:eastAsia="仿宋"/>
          <w:sz w:val="32"/>
          <w:szCs w:val="32"/>
        </w:rPr>
        <w:t>基层是一个大概念，既包括广大农村，也包括城市街道社区，既涵盖县级以下党政机关、企事业单位、也包括非公有制组织和中小企业，既包括自主创业，也包括艰苦行业和艰苦岗位。服务基层是一种意识，做任何事情都需要从一点一滴的基础性工作做起，都需要脚踏实地、勤勤恳恳地工作态度。面向基层就业，是时代的召唤和国家的要求，也是当代大学生必然的选择。</w:t>
      </w:r>
    </w:p>
    <w:p>
      <w:pPr>
        <w:spacing w:before="156" w:beforeLines="50" w:after="50" w:line="560" w:lineRule="exact"/>
        <w:ind w:firstLine="640" w:firstLineChars="200"/>
        <w:rPr>
          <w:rFonts w:ascii="仿宋" w:hAnsi="仿宋" w:eastAsia="仿宋"/>
          <w:sz w:val="32"/>
          <w:szCs w:val="32"/>
        </w:rPr>
      </w:pPr>
    </w:p>
    <w:sectPr>
      <w:footerReference r:id="rId3" w:type="default"/>
      <w:pgSz w:w="11906" w:h="16838"/>
      <w:pgMar w:top="1134" w:right="1797" w:bottom="1134" w:left="179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dkMDk4NjEyY2Y0MTBjNTYzNTg5OTliY2I5YmViOGMifQ=="/>
  </w:docVars>
  <w:rsids>
    <w:rsidRoot w:val="008A097B"/>
    <w:rsid w:val="00004016"/>
    <w:rsid w:val="00012E52"/>
    <w:rsid w:val="00013A00"/>
    <w:rsid w:val="00016F60"/>
    <w:rsid w:val="0001792D"/>
    <w:rsid w:val="000213C2"/>
    <w:rsid w:val="0003759C"/>
    <w:rsid w:val="00044430"/>
    <w:rsid w:val="00044DD9"/>
    <w:rsid w:val="0005008F"/>
    <w:rsid w:val="0005735A"/>
    <w:rsid w:val="00061673"/>
    <w:rsid w:val="000716DC"/>
    <w:rsid w:val="00071BB9"/>
    <w:rsid w:val="00073494"/>
    <w:rsid w:val="000773F4"/>
    <w:rsid w:val="000777C3"/>
    <w:rsid w:val="00081F14"/>
    <w:rsid w:val="00082101"/>
    <w:rsid w:val="0008413E"/>
    <w:rsid w:val="0008622E"/>
    <w:rsid w:val="0009467A"/>
    <w:rsid w:val="00095DDB"/>
    <w:rsid w:val="00096195"/>
    <w:rsid w:val="000A4580"/>
    <w:rsid w:val="000A49DD"/>
    <w:rsid w:val="000C2092"/>
    <w:rsid w:val="000D5105"/>
    <w:rsid w:val="000D5BF8"/>
    <w:rsid w:val="000D66B8"/>
    <w:rsid w:val="000E0A68"/>
    <w:rsid w:val="000E3560"/>
    <w:rsid w:val="000E61B8"/>
    <w:rsid w:val="000E6A4C"/>
    <w:rsid w:val="000F5A98"/>
    <w:rsid w:val="000F7ED3"/>
    <w:rsid w:val="001065DE"/>
    <w:rsid w:val="001074B8"/>
    <w:rsid w:val="00112428"/>
    <w:rsid w:val="00114BDB"/>
    <w:rsid w:val="00114C3F"/>
    <w:rsid w:val="0012177D"/>
    <w:rsid w:val="00126FF3"/>
    <w:rsid w:val="00140A11"/>
    <w:rsid w:val="00143AD1"/>
    <w:rsid w:val="0015055D"/>
    <w:rsid w:val="00170990"/>
    <w:rsid w:val="00176778"/>
    <w:rsid w:val="001838E3"/>
    <w:rsid w:val="00197C30"/>
    <w:rsid w:val="001B2A89"/>
    <w:rsid w:val="001B63DF"/>
    <w:rsid w:val="001C69E6"/>
    <w:rsid w:val="001D65C1"/>
    <w:rsid w:val="001E414A"/>
    <w:rsid w:val="001F21B8"/>
    <w:rsid w:val="001F723E"/>
    <w:rsid w:val="00204469"/>
    <w:rsid w:val="00222ACB"/>
    <w:rsid w:val="00233B84"/>
    <w:rsid w:val="002375A3"/>
    <w:rsid w:val="00237EE6"/>
    <w:rsid w:val="0024110F"/>
    <w:rsid w:val="002434D3"/>
    <w:rsid w:val="00245B8C"/>
    <w:rsid w:val="00246A04"/>
    <w:rsid w:val="0025383A"/>
    <w:rsid w:val="00255DD2"/>
    <w:rsid w:val="002615F7"/>
    <w:rsid w:val="0026349D"/>
    <w:rsid w:val="0027009D"/>
    <w:rsid w:val="00272EF6"/>
    <w:rsid w:val="00277EA6"/>
    <w:rsid w:val="00280C9C"/>
    <w:rsid w:val="00283AFE"/>
    <w:rsid w:val="002857F1"/>
    <w:rsid w:val="002864BE"/>
    <w:rsid w:val="00291EAD"/>
    <w:rsid w:val="00295E7A"/>
    <w:rsid w:val="002967A7"/>
    <w:rsid w:val="0029775C"/>
    <w:rsid w:val="0029777A"/>
    <w:rsid w:val="00297949"/>
    <w:rsid w:val="002A2A36"/>
    <w:rsid w:val="002A3C95"/>
    <w:rsid w:val="002A6B33"/>
    <w:rsid w:val="002B6569"/>
    <w:rsid w:val="002C0D57"/>
    <w:rsid w:val="002C1766"/>
    <w:rsid w:val="002C23D7"/>
    <w:rsid w:val="002C3F86"/>
    <w:rsid w:val="002D1386"/>
    <w:rsid w:val="002E1F70"/>
    <w:rsid w:val="002E5787"/>
    <w:rsid w:val="002E5F4D"/>
    <w:rsid w:val="002E602C"/>
    <w:rsid w:val="00307808"/>
    <w:rsid w:val="00307850"/>
    <w:rsid w:val="00316FCF"/>
    <w:rsid w:val="003206D1"/>
    <w:rsid w:val="00332C12"/>
    <w:rsid w:val="00333D51"/>
    <w:rsid w:val="00341E7D"/>
    <w:rsid w:val="00343AAA"/>
    <w:rsid w:val="00343ACD"/>
    <w:rsid w:val="00345748"/>
    <w:rsid w:val="003506D5"/>
    <w:rsid w:val="00357EC3"/>
    <w:rsid w:val="0036586B"/>
    <w:rsid w:val="00367D6E"/>
    <w:rsid w:val="00376843"/>
    <w:rsid w:val="00381DB8"/>
    <w:rsid w:val="00393805"/>
    <w:rsid w:val="00395311"/>
    <w:rsid w:val="003975EC"/>
    <w:rsid w:val="003A0680"/>
    <w:rsid w:val="003A08EB"/>
    <w:rsid w:val="003A2205"/>
    <w:rsid w:val="003A50C9"/>
    <w:rsid w:val="003A7E2C"/>
    <w:rsid w:val="003B0905"/>
    <w:rsid w:val="003B60D0"/>
    <w:rsid w:val="003D12F1"/>
    <w:rsid w:val="003D556B"/>
    <w:rsid w:val="003D653F"/>
    <w:rsid w:val="003E33F1"/>
    <w:rsid w:val="003F4147"/>
    <w:rsid w:val="003F50AF"/>
    <w:rsid w:val="0040529A"/>
    <w:rsid w:val="00405504"/>
    <w:rsid w:val="00406A22"/>
    <w:rsid w:val="00407914"/>
    <w:rsid w:val="00411357"/>
    <w:rsid w:val="0041262F"/>
    <w:rsid w:val="00412C80"/>
    <w:rsid w:val="00417471"/>
    <w:rsid w:val="004207B5"/>
    <w:rsid w:val="004234DD"/>
    <w:rsid w:val="00423BB5"/>
    <w:rsid w:val="00424377"/>
    <w:rsid w:val="00424D0E"/>
    <w:rsid w:val="00425055"/>
    <w:rsid w:val="00427840"/>
    <w:rsid w:val="00435154"/>
    <w:rsid w:val="004372F2"/>
    <w:rsid w:val="00444621"/>
    <w:rsid w:val="0045310E"/>
    <w:rsid w:val="00456C29"/>
    <w:rsid w:val="004627D7"/>
    <w:rsid w:val="004710A6"/>
    <w:rsid w:val="00481B96"/>
    <w:rsid w:val="0049118A"/>
    <w:rsid w:val="004966E5"/>
    <w:rsid w:val="004A0812"/>
    <w:rsid w:val="004A729D"/>
    <w:rsid w:val="004B1DB9"/>
    <w:rsid w:val="004B6A83"/>
    <w:rsid w:val="004C13C4"/>
    <w:rsid w:val="004C246A"/>
    <w:rsid w:val="004C27A0"/>
    <w:rsid w:val="004D0565"/>
    <w:rsid w:val="004D2C48"/>
    <w:rsid w:val="004D36C0"/>
    <w:rsid w:val="004D53C9"/>
    <w:rsid w:val="004D5FCC"/>
    <w:rsid w:val="004D6B6B"/>
    <w:rsid w:val="004F02CB"/>
    <w:rsid w:val="004F0EDC"/>
    <w:rsid w:val="004F6BB1"/>
    <w:rsid w:val="005054B0"/>
    <w:rsid w:val="00512BC2"/>
    <w:rsid w:val="00520EE3"/>
    <w:rsid w:val="0052404D"/>
    <w:rsid w:val="00533D21"/>
    <w:rsid w:val="00535ED8"/>
    <w:rsid w:val="00536A87"/>
    <w:rsid w:val="00541ECC"/>
    <w:rsid w:val="005448F6"/>
    <w:rsid w:val="00546A71"/>
    <w:rsid w:val="00551787"/>
    <w:rsid w:val="00552E06"/>
    <w:rsid w:val="00563965"/>
    <w:rsid w:val="0056433F"/>
    <w:rsid w:val="005665E2"/>
    <w:rsid w:val="00566899"/>
    <w:rsid w:val="00566F1B"/>
    <w:rsid w:val="00575032"/>
    <w:rsid w:val="005825BB"/>
    <w:rsid w:val="00591165"/>
    <w:rsid w:val="0059322F"/>
    <w:rsid w:val="0059402A"/>
    <w:rsid w:val="005A00EB"/>
    <w:rsid w:val="005A0977"/>
    <w:rsid w:val="005A366E"/>
    <w:rsid w:val="005A53D6"/>
    <w:rsid w:val="005A56C5"/>
    <w:rsid w:val="005A5D1E"/>
    <w:rsid w:val="005B432B"/>
    <w:rsid w:val="005B75E9"/>
    <w:rsid w:val="005C1A35"/>
    <w:rsid w:val="005D2705"/>
    <w:rsid w:val="005D29A8"/>
    <w:rsid w:val="005D2AD5"/>
    <w:rsid w:val="005F6C71"/>
    <w:rsid w:val="006031F6"/>
    <w:rsid w:val="006140DA"/>
    <w:rsid w:val="00621A72"/>
    <w:rsid w:val="00622F67"/>
    <w:rsid w:val="00623F13"/>
    <w:rsid w:val="00624845"/>
    <w:rsid w:val="00627DF2"/>
    <w:rsid w:val="00635507"/>
    <w:rsid w:val="00642DD5"/>
    <w:rsid w:val="006440D8"/>
    <w:rsid w:val="0064610E"/>
    <w:rsid w:val="00646623"/>
    <w:rsid w:val="006468F6"/>
    <w:rsid w:val="00652509"/>
    <w:rsid w:val="006559F2"/>
    <w:rsid w:val="00661055"/>
    <w:rsid w:val="006618DA"/>
    <w:rsid w:val="00664D2C"/>
    <w:rsid w:val="0067272C"/>
    <w:rsid w:val="00676B07"/>
    <w:rsid w:val="00677410"/>
    <w:rsid w:val="00682324"/>
    <w:rsid w:val="00683C01"/>
    <w:rsid w:val="00684388"/>
    <w:rsid w:val="00685943"/>
    <w:rsid w:val="006901CE"/>
    <w:rsid w:val="006A79D4"/>
    <w:rsid w:val="006B01BF"/>
    <w:rsid w:val="006B2426"/>
    <w:rsid w:val="006C1227"/>
    <w:rsid w:val="006C4F57"/>
    <w:rsid w:val="006C6657"/>
    <w:rsid w:val="006D3807"/>
    <w:rsid w:val="006D3B9C"/>
    <w:rsid w:val="006E1C83"/>
    <w:rsid w:val="006E2C03"/>
    <w:rsid w:val="006E3AD1"/>
    <w:rsid w:val="006E512D"/>
    <w:rsid w:val="0070363D"/>
    <w:rsid w:val="00711F00"/>
    <w:rsid w:val="007142BA"/>
    <w:rsid w:val="0072718F"/>
    <w:rsid w:val="00735252"/>
    <w:rsid w:val="00735321"/>
    <w:rsid w:val="00735617"/>
    <w:rsid w:val="00740BFE"/>
    <w:rsid w:val="0074343E"/>
    <w:rsid w:val="007518BC"/>
    <w:rsid w:val="00754440"/>
    <w:rsid w:val="0075641A"/>
    <w:rsid w:val="00761583"/>
    <w:rsid w:val="00763FB0"/>
    <w:rsid w:val="007640B6"/>
    <w:rsid w:val="00765CAE"/>
    <w:rsid w:val="00767CF8"/>
    <w:rsid w:val="00767EF5"/>
    <w:rsid w:val="0077292D"/>
    <w:rsid w:val="0077394C"/>
    <w:rsid w:val="0077409E"/>
    <w:rsid w:val="007940F3"/>
    <w:rsid w:val="00796E55"/>
    <w:rsid w:val="00796E7C"/>
    <w:rsid w:val="007A3361"/>
    <w:rsid w:val="007A7CFF"/>
    <w:rsid w:val="007B3115"/>
    <w:rsid w:val="007C0B07"/>
    <w:rsid w:val="007C1623"/>
    <w:rsid w:val="007C280B"/>
    <w:rsid w:val="007D0AE8"/>
    <w:rsid w:val="007D32B6"/>
    <w:rsid w:val="007D5A56"/>
    <w:rsid w:val="007D6CAD"/>
    <w:rsid w:val="007E05E8"/>
    <w:rsid w:val="007E1F28"/>
    <w:rsid w:val="007E5B80"/>
    <w:rsid w:val="007F038B"/>
    <w:rsid w:val="008050F4"/>
    <w:rsid w:val="008100C2"/>
    <w:rsid w:val="008135AD"/>
    <w:rsid w:val="008261CA"/>
    <w:rsid w:val="008273C4"/>
    <w:rsid w:val="00832925"/>
    <w:rsid w:val="00846658"/>
    <w:rsid w:val="0084698F"/>
    <w:rsid w:val="00852C4A"/>
    <w:rsid w:val="00861D18"/>
    <w:rsid w:val="00865DCA"/>
    <w:rsid w:val="00865EF1"/>
    <w:rsid w:val="00866E8D"/>
    <w:rsid w:val="008724E7"/>
    <w:rsid w:val="00886E84"/>
    <w:rsid w:val="008A0491"/>
    <w:rsid w:val="008A097B"/>
    <w:rsid w:val="008A309A"/>
    <w:rsid w:val="008A349E"/>
    <w:rsid w:val="008A4862"/>
    <w:rsid w:val="008A7D74"/>
    <w:rsid w:val="008B027D"/>
    <w:rsid w:val="008B42B2"/>
    <w:rsid w:val="008B4D42"/>
    <w:rsid w:val="008B59E9"/>
    <w:rsid w:val="008C6F9E"/>
    <w:rsid w:val="008D04BC"/>
    <w:rsid w:val="008D2B16"/>
    <w:rsid w:val="008D7BC4"/>
    <w:rsid w:val="008E13A3"/>
    <w:rsid w:val="008E2DA6"/>
    <w:rsid w:val="008E5005"/>
    <w:rsid w:val="008F2394"/>
    <w:rsid w:val="008F75C7"/>
    <w:rsid w:val="009155A4"/>
    <w:rsid w:val="009161B5"/>
    <w:rsid w:val="00920901"/>
    <w:rsid w:val="0092491B"/>
    <w:rsid w:val="00925586"/>
    <w:rsid w:val="00932C05"/>
    <w:rsid w:val="00936C61"/>
    <w:rsid w:val="00951249"/>
    <w:rsid w:val="0095668B"/>
    <w:rsid w:val="009576B5"/>
    <w:rsid w:val="00960285"/>
    <w:rsid w:val="00966662"/>
    <w:rsid w:val="0096784B"/>
    <w:rsid w:val="00973B63"/>
    <w:rsid w:val="00976369"/>
    <w:rsid w:val="009A080A"/>
    <w:rsid w:val="009A11FE"/>
    <w:rsid w:val="009A528D"/>
    <w:rsid w:val="009A64EB"/>
    <w:rsid w:val="009A707F"/>
    <w:rsid w:val="009B3B40"/>
    <w:rsid w:val="009B673E"/>
    <w:rsid w:val="009B6CA7"/>
    <w:rsid w:val="009C0ACB"/>
    <w:rsid w:val="009D6155"/>
    <w:rsid w:val="009E2BF7"/>
    <w:rsid w:val="009E50B3"/>
    <w:rsid w:val="009E5C77"/>
    <w:rsid w:val="009E64E4"/>
    <w:rsid w:val="009E6E29"/>
    <w:rsid w:val="009F515A"/>
    <w:rsid w:val="00A02562"/>
    <w:rsid w:val="00A039AC"/>
    <w:rsid w:val="00A05DED"/>
    <w:rsid w:val="00A1472E"/>
    <w:rsid w:val="00A23CBF"/>
    <w:rsid w:val="00A27C13"/>
    <w:rsid w:val="00A33315"/>
    <w:rsid w:val="00A52800"/>
    <w:rsid w:val="00A55460"/>
    <w:rsid w:val="00A55696"/>
    <w:rsid w:val="00A57A48"/>
    <w:rsid w:val="00A604C9"/>
    <w:rsid w:val="00A60D30"/>
    <w:rsid w:val="00A66FC2"/>
    <w:rsid w:val="00A67639"/>
    <w:rsid w:val="00A70EC6"/>
    <w:rsid w:val="00A75A19"/>
    <w:rsid w:val="00A7655A"/>
    <w:rsid w:val="00A77716"/>
    <w:rsid w:val="00A856EA"/>
    <w:rsid w:val="00A86395"/>
    <w:rsid w:val="00AA0145"/>
    <w:rsid w:val="00AA5BC5"/>
    <w:rsid w:val="00AA725E"/>
    <w:rsid w:val="00AB0E06"/>
    <w:rsid w:val="00AB195C"/>
    <w:rsid w:val="00AB61BF"/>
    <w:rsid w:val="00AB65BD"/>
    <w:rsid w:val="00AC24D4"/>
    <w:rsid w:val="00AC4190"/>
    <w:rsid w:val="00AC564C"/>
    <w:rsid w:val="00AE06B9"/>
    <w:rsid w:val="00AE4F4C"/>
    <w:rsid w:val="00AF2588"/>
    <w:rsid w:val="00AF2CA3"/>
    <w:rsid w:val="00B112CD"/>
    <w:rsid w:val="00B137E3"/>
    <w:rsid w:val="00B21FDE"/>
    <w:rsid w:val="00B22584"/>
    <w:rsid w:val="00B24D26"/>
    <w:rsid w:val="00B250F2"/>
    <w:rsid w:val="00B318E3"/>
    <w:rsid w:val="00B37CB4"/>
    <w:rsid w:val="00B41D61"/>
    <w:rsid w:val="00B428C4"/>
    <w:rsid w:val="00B452DC"/>
    <w:rsid w:val="00B50A10"/>
    <w:rsid w:val="00B64364"/>
    <w:rsid w:val="00B6566D"/>
    <w:rsid w:val="00B66958"/>
    <w:rsid w:val="00B72003"/>
    <w:rsid w:val="00B76EE7"/>
    <w:rsid w:val="00B83790"/>
    <w:rsid w:val="00B858BA"/>
    <w:rsid w:val="00B86FE7"/>
    <w:rsid w:val="00B9394F"/>
    <w:rsid w:val="00B95F8D"/>
    <w:rsid w:val="00B9797D"/>
    <w:rsid w:val="00BA310E"/>
    <w:rsid w:val="00BA7C62"/>
    <w:rsid w:val="00BB3230"/>
    <w:rsid w:val="00BB6E08"/>
    <w:rsid w:val="00BC5F51"/>
    <w:rsid w:val="00BD5AC3"/>
    <w:rsid w:val="00BD73BE"/>
    <w:rsid w:val="00BE2262"/>
    <w:rsid w:val="00BF33C0"/>
    <w:rsid w:val="00C0246C"/>
    <w:rsid w:val="00C037F6"/>
    <w:rsid w:val="00C14378"/>
    <w:rsid w:val="00C24501"/>
    <w:rsid w:val="00C24B0F"/>
    <w:rsid w:val="00C257EA"/>
    <w:rsid w:val="00C36843"/>
    <w:rsid w:val="00C42D63"/>
    <w:rsid w:val="00C47A49"/>
    <w:rsid w:val="00C506E4"/>
    <w:rsid w:val="00C52B06"/>
    <w:rsid w:val="00C54EDA"/>
    <w:rsid w:val="00C55DF4"/>
    <w:rsid w:val="00C569B0"/>
    <w:rsid w:val="00C60F68"/>
    <w:rsid w:val="00C6258C"/>
    <w:rsid w:val="00C655A1"/>
    <w:rsid w:val="00C70F69"/>
    <w:rsid w:val="00C729F0"/>
    <w:rsid w:val="00C732C4"/>
    <w:rsid w:val="00C865A7"/>
    <w:rsid w:val="00C94409"/>
    <w:rsid w:val="00CA6F77"/>
    <w:rsid w:val="00CB26C0"/>
    <w:rsid w:val="00CB4294"/>
    <w:rsid w:val="00CB6989"/>
    <w:rsid w:val="00CB6A9C"/>
    <w:rsid w:val="00CC0A89"/>
    <w:rsid w:val="00CC219E"/>
    <w:rsid w:val="00CC244D"/>
    <w:rsid w:val="00CD2CB1"/>
    <w:rsid w:val="00CD6FDE"/>
    <w:rsid w:val="00CD74EE"/>
    <w:rsid w:val="00CE0A1B"/>
    <w:rsid w:val="00CE2C38"/>
    <w:rsid w:val="00CE504B"/>
    <w:rsid w:val="00CF0B0D"/>
    <w:rsid w:val="00CF1D7A"/>
    <w:rsid w:val="00CF3E11"/>
    <w:rsid w:val="00D10998"/>
    <w:rsid w:val="00D12AFC"/>
    <w:rsid w:val="00D1584B"/>
    <w:rsid w:val="00D17208"/>
    <w:rsid w:val="00D17DAA"/>
    <w:rsid w:val="00D23091"/>
    <w:rsid w:val="00D2370A"/>
    <w:rsid w:val="00D237DE"/>
    <w:rsid w:val="00D238F9"/>
    <w:rsid w:val="00D2456C"/>
    <w:rsid w:val="00D3281B"/>
    <w:rsid w:val="00D345DC"/>
    <w:rsid w:val="00D35472"/>
    <w:rsid w:val="00D41A3E"/>
    <w:rsid w:val="00D429A1"/>
    <w:rsid w:val="00D433B9"/>
    <w:rsid w:val="00D44097"/>
    <w:rsid w:val="00D45BDC"/>
    <w:rsid w:val="00D520C3"/>
    <w:rsid w:val="00D55CCB"/>
    <w:rsid w:val="00D579C0"/>
    <w:rsid w:val="00D62E01"/>
    <w:rsid w:val="00D639B9"/>
    <w:rsid w:val="00D64759"/>
    <w:rsid w:val="00D648BF"/>
    <w:rsid w:val="00D72E55"/>
    <w:rsid w:val="00D7492F"/>
    <w:rsid w:val="00D84798"/>
    <w:rsid w:val="00D863D5"/>
    <w:rsid w:val="00D925B1"/>
    <w:rsid w:val="00D9462B"/>
    <w:rsid w:val="00D94FBC"/>
    <w:rsid w:val="00D95AF3"/>
    <w:rsid w:val="00DA1905"/>
    <w:rsid w:val="00DA294B"/>
    <w:rsid w:val="00DA678B"/>
    <w:rsid w:val="00DA73E0"/>
    <w:rsid w:val="00DB4B0A"/>
    <w:rsid w:val="00DC05E9"/>
    <w:rsid w:val="00DC26E8"/>
    <w:rsid w:val="00DC5044"/>
    <w:rsid w:val="00DE6E3E"/>
    <w:rsid w:val="00DF6DF3"/>
    <w:rsid w:val="00DF7C62"/>
    <w:rsid w:val="00E04634"/>
    <w:rsid w:val="00E1040D"/>
    <w:rsid w:val="00E105B4"/>
    <w:rsid w:val="00E109FD"/>
    <w:rsid w:val="00E1751D"/>
    <w:rsid w:val="00E216A1"/>
    <w:rsid w:val="00E22FFA"/>
    <w:rsid w:val="00E34791"/>
    <w:rsid w:val="00E377B4"/>
    <w:rsid w:val="00E379A5"/>
    <w:rsid w:val="00E444EF"/>
    <w:rsid w:val="00E476B2"/>
    <w:rsid w:val="00E51018"/>
    <w:rsid w:val="00E652CD"/>
    <w:rsid w:val="00E67D92"/>
    <w:rsid w:val="00E81392"/>
    <w:rsid w:val="00E82B04"/>
    <w:rsid w:val="00E846F7"/>
    <w:rsid w:val="00E9344B"/>
    <w:rsid w:val="00E96E7B"/>
    <w:rsid w:val="00E97618"/>
    <w:rsid w:val="00E97906"/>
    <w:rsid w:val="00EA5213"/>
    <w:rsid w:val="00EA5B4F"/>
    <w:rsid w:val="00EA7727"/>
    <w:rsid w:val="00EA7E5B"/>
    <w:rsid w:val="00EB3628"/>
    <w:rsid w:val="00EB4589"/>
    <w:rsid w:val="00EC3CB9"/>
    <w:rsid w:val="00EC5419"/>
    <w:rsid w:val="00ED12FB"/>
    <w:rsid w:val="00ED49F7"/>
    <w:rsid w:val="00ED5072"/>
    <w:rsid w:val="00ED5516"/>
    <w:rsid w:val="00ED5890"/>
    <w:rsid w:val="00EF4DD6"/>
    <w:rsid w:val="00EF6352"/>
    <w:rsid w:val="00F01921"/>
    <w:rsid w:val="00F03AF2"/>
    <w:rsid w:val="00F12CBC"/>
    <w:rsid w:val="00F140B3"/>
    <w:rsid w:val="00F15F0C"/>
    <w:rsid w:val="00F1651B"/>
    <w:rsid w:val="00F231AA"/>
    <w:rsid w:val="00F40633"/>
    <w:rsid w:val="00F45539"/>
    <w:rsid w:val="00F626AF"/>
    <w:rsid w:val="00F6335B"/>
    <w:rsid w:val="00F7285A"/>
    <w:rsid w:val="00F73922"/>
    <w:rsid w:val="00F75C70"/>
    <w:rsid w:val="00F80973"/>
    <w:rsid w:val="00F84A83"/>
    <w:rsid w:val="00F913A1"/>
    <w:rsid w:val="00F9169A"/>
    <w:rsid w:val="00F91B6B"/>
    <w:rsid w:val="00F93498"/>
    <w:rsid w:val="00FA0729"/>
    <w:rsid w:val="00FA469D"/>
    <w:rsid w:val="00FA50AF"/>
    <w:rsid w:val="00FA613A"/>
    <w:rsid w:val="00FB11B3"/>
    <w:rsid w:val="00FC3E6C"/>
    <w:rsid w:val="00FD1AE3"/>
    <w:rsid w:val="00FD1EE0"/>
    <w:rsid w:val="00FD32C8"/>
    <w:rsid w:val="00FD79E6"/>
    <w:rsid w:val="00FE085D"/>
    <w:rsid w:val="00FF0AAD"/>
    <w:rsid w:val="00FF1EEA"/>
    <w:rsid w:val="00FF5749"/>
    <w:rsid w:val="00FF7535"/>
    <w:rsid w:val="02CE26B3"/>
    <w:rsid w:val="03C20177"/>
    <w:rsid w:val="03E26344"/>
    <w:rsid w:val="04123AFB"/>
    <w:rsid w:val="044E362F"/>
    <w:rsid w:val="04551A7E"/>
    <w:rsid w:val="07574381"/>
    <w:rsid w:val="07E63331"/>
    <w:rsid w:val="08D52192"/>
    <w:rsid w:val="0CF26C01"/>
    <w:rsid w:val="167A63CF"/>
    <w:rsid w:val="18725225"/>
    <w:rsid w:val="19AB2301"/>
    <w:rsid w:val="1A555D05"/>
    <w:rsid w:val="1E3E3680"/>
    <w:rsid w:val="22DB1B08"/>
    <w:rsid w:val="237E2971"/>
    <w:rsid w:val="24BD382C"/>
    <w:rsid w:val="289B08FF"/>
    <w:rsid w:val="2E7767DD"/>
    <w:rsid w:val="2EEB0408"/>
    <w:rsid w:val="32CE441A"/>
    <w:rsid w:val="37D34D1A"/>
    <w:rsid w:val="3A126575"/>
    <w:rsid w:val="3A534518"/>
    <w:rsid w:val="3C4D64F2"/>
    <w:rsid w:val="3DCC06B6"/>
    <w:rsid w:val="3E6119E7"/>
    <w:rsid w:val="3E6B1DB5"/>
    <w:rsid w:val="41621D26"/>
    <w:rsid w:val="44C23463"/>
    <w:rsid w:val="48F629E7"/>
    <w:rsid w:val="49314831"/>
    <w:rsid w:val="4A5A6871"/>
    <w:rsid w:val="4E0E3488"/>
    <w:rsid w:val="50D04DA5"/>
    <w:rsid w:val="5461293D"/>
    <w:rsid w:val="54FA0282"/>
    <w:rsid w:val="56046096"/>
    <w:rsid w:val="56CB2E58"/>
    <w:rsid w:val="58A62508"/>
    <w:rsid w:val="59093174"/>
    <w:rsid w:val="5B6C3C55"/>
    <w:rsid w:val="5CA67780"/>
    <w:rsid w:val="5ECE3F80"/>
    <w:rsid w:val="5FC3142D"/>
    <w:rsid w:val="669B7CC4"/>
    <w:rsid w:val="6849402C"/>
    <w:rsid w:val="6A7D6F8E"/>
    <w:rsid w:val="6B7E62A4"/>
    <w:rsid w:val="6ED11877"/>
    <w:rsid w:val="73687898"/>
    <w:rsid w:val="754B5947"/>
    <w:rsid w:val="791902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9"/>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31"/>
    <w:unhideWhenUsed/>
    <w:qFormat/>
    <w:locked/>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locked/>
    <w:uiPriority w:val="39"/>
    <w:pPr>
      <w:widowControl/>
      <w:spacing w:after="100" w:line="276" w:lineRule="auto"/>
      <w:ind w:left="440"/>
      <w:jc w:val="left"/>
    </w:pPr>
    <w:rPr>
      <w:kern w:val="0"/>
      <w:sz w:val="22"/>
    </w:rPr>
  </w:style>
  <w:style w:type="paragraph" w:styleId="6">
    <w:name w:val="Balloon Text"/>
    <w:basedOn w:val="1"/>
    <w:link w:val="29"/>
    <w:semiHidden/>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39"/>
    <w:pPr>
      <w:tabs>
        <w:tab w:val="right" w:leader="dot" w:pos="8296"/>
      </w:tabs>
      <w:spacing w:line="360" w:lineRule="auto"/>
    </w:pPr>
    <w:rPr>
      <w:rFonts w:ascii="宋体" w:hAnsi="宋体"/>
      <w:sz w:val="24"/>
    </w:rPr>
  </w:style>
  <w:style w:type="paragraph" w:styleId="10">
    <w:name w:val="toc 2"/>
    <w:basedOn w:val="1"/>
    <w:next w:val="1"/>
    <w:qFormat/>
    <w:locked/>
    <w:uiPriority w:val="39"/>
    <w:pPr>
      <w:ind w:left="420" w:leftChars="200"/>
    </w:p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2"/>
    <w:qFormat/>
    <w:uiPriority w:val="99"/>
    <w:pPr>
      <w:spacing w:before="240" w:after="60"/>
      <w:jc w:val="center"/>
      <w:outlineLvl w:val="0"/>
    </w:pPr>
    <w:rPr>
      <w:rFonts w:ascii="Cambria" w:hAnsi="Cambria"/>
      <w:b/>
      <w:bCs/>
      <w:sz w:val="32"/>
      <w:szCs w:val="32"/>
    </w:rPr>
  </w:style>
  <w:style w:type="table" w:styleId="14">
    <w:name w:val="Table Grid"/>
    <w:basedOn w:val="1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qFormat/>
    <w:uiPriority w:val="99"/>
    <w:rPr>
      <w:rFonts w:cs="Times New Roman"/>
      <w:b/>
      <w:bCs/>
    </w:rPr>
  </w:style>
  <w:style w:type="character" w:styleId="17">
    <w:name w:val="Hyperlink"/>
    <w:qFormat/>
    <w:uiPriority w:val="99"/>
    <w:rPr>
      <w:rFonts w:cs="Times New Roman"/>
      <w:color w:val="0000FF"/>
      <w:u w:val="single"/>
    </w:rPr>
  </w:style>
  <w:style w:type="character" w:customStyle="1" w:styleId="18">
    <w:name w:val="标题 1 Char"/>
    <w:link w:val="2"/>
    <w:qFormat/>
    <w:locked/>
    <w:uiPriority w:val="99"/>
    <w:rPr>
      <w:rFonts w:ascii="宋体" w:hAnsi="宋体" w:eastAsia="宋体" w:cs="宋体"/>
      <w:b/>
      <w:bCs/>
      <w:kern w:val="36"/>
      <w:sz w:val="48"/>
      <w:szCs w:val="48"/>
    </w:rPr>
  </w:style>
  <w:style w:type="character" w:customStyle="1" w:styleId="19">
    <w:name w:val="标题 2 Char"/>
    <w:link w:val="3"/>
    <w:qFormat/>
    <w:locked/>
    <w:uiPriority w:val="99"/>
    <w:rPr>
      <w:rFonts w:ascii="宋体" w:hAnsi="宋体" w:eastAsia="宋体" w:cs="宋体"/>
      <w:b/>
      <w:bCs/>
      <w:kern w:val="0"/>
      <w:sz w:val="36"/>
      <w:szCs w:val="36"/>
    </w:rPr>
  </w:style>
  <w:style w:type="character" w:customStyle="1" w:styleId="20">
    <w:name w:val="页脚 Char"/>
    <w:link w:val="7"/>
    <w:qFormat/>
    <w:locked/>
    <w:uiPriority w:val="99"/>
    <w:rPr>
      <w:rFonts w:ascii="Calibri" w:hAnsi="Calibri" w:eastAsia="宋体" w:cs="Times New Roman"/>
      <w:sz w:val="18"/>
      <w:szCs w:val="18"/>
    </w:rPr>
  </w:style>
  <w:style w:type="character" w:customStyle="1" w:styleId="21">
    <w:name w:val="页眉 Char"/>
    <w:link w:val="8"/>
    <w:semiHidden/>
    <w:qFormat/>
    <w:locked/>
    <w:uiPriority w:val="99"/>
    <w:rPr>
      <w:rFonts w:ascii="Calibri" w:hAnsi="Calibri" w:eastAsia="宋体" w:cs="Times New Roman"/>
      <w:sz w:val="18"/>
      <w:szCs w:val="18"/>
    </w:rPr>
  </w:style>
  <w:style w:type="character" w:customStyle="1" w:styleId="22">
    <w:name w:val="标题 Char"/>
    <w:link w:val="12"/>
    <w:qFormat/>
    <w:locked/>
    <w:uiPriority w:val="99"/>
    <w:rPr>
      <w:rFonts w:ascii="Cambria" w:hAnsi="Cambria" w:eastAsia="宋体" w:cs="Times New Roman"/>
      <w:b/>
      <w:bCs/>
      <w:sz w:val="32"/>
      <w:szCs w:val="32"/>
    </w:rPr>
  </w:style>
  <w:style w:type="paragraph" w:customStyle="1" w:styleId="23">
    <w:name w:val="List Paragraph1"/>
    <w:basedOn w:val="1"/>
    <w:qFormat/>
    <w:uiPriority w:val="99"/>
    <w:pPr>
      <w:ind w:firstLine="420" w:firstLineChars="200"/>
    </w:pPr>
  </w:style>
  <w:style w:type="paragraph" w:customStyle="1" w:styleId="24">
    <w:name w:val="p0"/>
    <w:basedOn w:val="1"/>
    <w:qFormat/>
    <w:uiPriority w:val="99"/>
    <w:pPr>
      <w:widowControl/>
      <w:spacing w:line="365" w:lineRule="atLeast"/>
      <w:ind w:left="1"/>
      <w:textAlignment w:val="bottom"/>
    </w:pPr>
    <w:rPr>
      <w:kern w:val="0"/>
      <w:sz w:val="20"/>
      <w:szCs w:val="20"/>
    </w:rPr>
  </w:style>
  <w:style w:type="character" w:customStyle="1" w:styleId="25">
    <w:name w:val="15"/>
    <w:qFormat/>
    <w:uiPriority w:val="99"/>
    <w:rPr>
      <w:rFonts w:ascii="Times New Roman" w:hAnsi="Times New Roman" w:cs="Times New Roman"/>
      <w:color w:val="0000FF"/>
      <w:u w:val="single"/>
    </w:rPr>
  </w:style>
  <w:style w:type="character" w:customStyle="1" w:styleId="26">
    <w:name w:val="10"/>
    <w:qFormat/>
    <w:uiPriority w:val="99"/>
    <w:rPr>
      <w:rFonts w:ascii="Times New Roman" w:hAnsi="Times New Roman" w:cs="Times New Roman"/>
    </w:rPr>
  </w:style>
  <w:style w:type="paragraph" w:styleId="27">
    <w:name w:val="List Paragraph"/>
    <w:basedOn w:val="1"/>
    <w:qFormat/>
    <w:uiPriority w:val="34"/>
    <w:pPr>
      <w:ind w:firstLine="420" w:firstLineChars="200"/>
    </w:pPr>
  </w:style>
  <w:style w:type="paragraph" w:customStyle="1" w:styleId="28">
    <w:name w:val="TOC Heading"/>
    <w:basedOn w:val="2"/>
    <w:next w:val="1"/>
    <w:semiHidden/>
    <w:unhideWhenUsed/>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29">
    <w:name w:val="批注框文本 Char"/>
    <w:link w:val="6"/>
    <w:semiHidden/>
    <w:qFormat/>
    <w:uiPriority w:val="99"/>
    <w:rPr>
      <w:kern w:val="2"/>
      <w:sz w:val="18"/>
      <w:szCs w:val="18"/>
    </w:rPr>
  </w:style>
  <w:style w:type="character" w:customStyle="1" w:styleId="30">
    <w:name w:val="Subtle Reference"/>
    <w:qFormat/>
    <w:uiPriority w:val="31"/>
    <w:rPr>
      <w:smallCaps/>
      <w:color w:val="C0504D"/>
      <w:u w:val="single"/>
    </w:rPr>
  </w:style>
  <w:style w:type="character" w:customStyle="1" w:styleId="31">
    <w:name w:val="标题 3 Char"/>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ADFD8-B380-488D-9542-298B302CFF3B}">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24</Pages>
  <Words>2200</Words>
  <Characters>12540</Characters>
  <Lines>104</Lines>
  <Paragraphs>29</Paragraphs>
  <TotalTime>1103</TotalTime>
  <ScaleCrop>false</ScaleCrop>
  <LinksUpToDate>false</LinksUpToDate>
  <CharactersWithSpaces>14711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2018-01-10T08:44:00Z</dcterms:created>
  <dc:creator>Administrator</dc:creator>
  <cp:lastModifiedBy>开心</cp:lastModifiedBy>
  <dcterms:modified xsi:type="dcterms:W3CDTF">2024-04-08T08:01:18Z</dcterms:modified>
  <dc:title>2017年毕业生就业创业工作总结</dc:title>
  <cp:revision>626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48D15E00C0904AD2A4B1990ECE6C97EE_12</vt:lpwstr>
  </property>
</Properties>
</file>